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2E4" w:rsidRPr="004E2AE6" w:rsidRDefault="00F762E4" w:rsidP="00B23C3A">
      <w:pPr>
        <w:spacing w:line="360" w:lineRule="auto"/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>Válasz</w:t>
      </w:r>
      <w:r w:rsidR="0070738D">
        <w:rPr>
          <w:rFonts w:ascii="Times New Roman" w:hAnsi="Times New Roman" w:cs="Times New Roman"/>
          <w:sz w:val="24"/>
          <w:szCs w:val="24"/>
        </w:rPr>
        <w:t xml:space="preserve"> Dr. Kopper László professzor úrnak az</w:t>
      </w:r>
    </w:p>
    <w:p w:rsidR="00F762E4" w:rsidRPr="004E2AE6" w:rsidRDefault="00F762E4" w:rsidP="00B23C3A">
      <w:pPr>
        <w:spacing w:line="36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E6">
        <w:rPr>
          <w:rFonts w:ascii="Times New Roman" w:hAnsi="Times New Roman" w:cs="Times New Roman"/>
          <w:b/>
          <w:sz w:val="24"/>
          <w:szCs w:val="24"/>
        </w:rPr>
        <w:t>„Új módszerek a daganatok genetikai jellegzetességeinek</w:t>
      </w:r>
    </w:p>
    <w:p w:rsidR="00F762E4" w:rsidRPr="004E2AE6" w:rsidRDefault="00F762E4" w:rsidP="00B23C3A">
      <w:pPr>
        <w:spacing w:line="360" w:lineRule="auto"/>
        <w:ind w:left="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2AE6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4E2AE6">
        <w:rPr>
          <w:rFonts w:ascii="Times New Roman" w:hAnsi="Times New Roman" w:cs="Times New Roman"/>
          <w:b/>
          <w:sz w:val="24"/>
          <w:szCs w:val="24"/>
        </w:rPr>
        <w:t xml:space="preserve"> heterogenitásának vizsgálata</w:t>
      </w:r>
      <w:r w:rsidR="006B03DD">
        <w:rPr>
          <w:rFonts w:ascii="Times New Roman" w:hAnsi="Times New Roman" w:cs="Times New Roman"/>
          <w:b/>
          <w:sz w:val="24"/>
          <w:szCs w:val="24"/>
        </w:rPr>
        <w:t xml:space="preserve"> (1004-15)</w:t>
      </w:r>
      <w:r w:rsidRPr="004E2AE6">
        <w:rPr>
          <w:rFonts w:ascii="Times New Roman" w:hAnsi="Times New Roman" w:cs="Times New Roman"/>
          <w:b/>
          <w:sz w:val="24"/>
          <w:szCs w:val="24"/>
        </w:rPr>
        <w:t>”</w:t>
      </w:r>
    </w:p>
    <w:p w:rsidR="008769AA" w:rsidRPr="004E2AE6" w:rsidRDefault="00F762E4" w:rsidP="00B23C3A">
      <w:pPr>
        <w:spacing w:line="360" w:lineRule="auto"/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E2AE6">
        <w:rPr>
          <w:rFonts w:ascii="Times New Roman" w:hAnsi="Times New Roman" w:cs="Times New Roman"/>
          <w:sz w:val="24"/>
          <w:szCs w:val="24"/>
        </w:rPr>
        <w:t>című</w:t>
      </w:r>
      <w:proofErr w:type="gramEnd"/>
      <w:r w:rsidRPr="004E2AE6">
        <w:rPr>
          <w:rFonts w:ascii="Times New Roman" w:hAnsi="Times New Roman" w:cs="Times New Roman"/>
          <w:sz w:val="24"/>
          <w:szCs w:val="24"/>
        </w:rPr>
        <w:t xml:space="preserve"> </w:t>
      </w:r>
      <w:r w:rsidR="005B1CD0" w:rsidRPr="004E2AE6">
        <w:rPr>
          <w:rFonts w:ascii="Times New Roman" w:hAnsi="Times New Roman" w:cs="Times New Roman"/>
          <w:sz w:val="24"/>
          <w:szCs w:val="24"/>
        </w:rPr>
        <w:t>MTA Doktori Értekezés</w:t>
      </w:r>
      <w:r w:rsidR="0070738D">
        <w:rPr>
          <w:rFonts w:ascii="Times New Roman" w:hAnsi="Times New Roman" w:cs="Times New Roman"/>
          <w:sz w:val="24"/>
          <w:szCs w:val="24"/>
        </w:rPr>
        <w:t>em</w:t>
      </w:r>
      <w:r w:rsidR="005B1CD0" w:rsidRPr="004E2AE6">
        <w:rPr>
          <w:rFonts w:ascii="Times New Roman" w:hAnsi="Times New Roman" w:cs="Times New Roman"/>
          <w:sz w:val="24"/>
          <w:szCs w:val="24"/>
        </w:rPr>
        <w:t xml:space="preserve"> bírálat</w:t>
      </w:r>
      <w:r w:rsidRPr="004E2AE6">
        <w:rPr>
          <w:rFonts w:ascii="Times New Roman" w:hAnsi="Times New Roman" w:cs="Times New Roman"/>
          <w:sz w:val="24"/>
          <w:szCs w:val="24"/>
        </w:rPr>
        <w:t>ára</w:t>
      </w:r>
    </w:p>
    <w:p w:rsidR="005B1CD0" w:rsidRDefault="005B1CD0" w:rsidP="0003217A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0738D" w:rsidRPr="004E2AE6" w:rsidRDefault="0070738D" w:rsidP="0003217A">
      <w:pPr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1CD0" w:rsidRPr="0070738D" w:rsidRDefault="005B1CD0" w:rsidP="000321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38D">
        <w:rPr>
          <w:rFonts w:ascii="Times New Roman" w:hAnsi="Times New Roman" w:cs="Times New Roman"/>
          <w:b/>
          <w:sz w:val="24"/>
          <w:szCs w:val="24"/>
        </w:rPr>
        <w:t xml:space="preserve">Kopper László professzor </w:t>
      </w:r>
      <w:r w:rsidR="00853CB7" w:rsidRPr="0070738D">
        <w:rPr>
          <w:rFonts w:ascii="Times New Roman" w:hAnsi="Times New Roman" w:cs="Times New Roman"/>
          <w:b/>
          <w:sz w:val="24"/>
          <w:szCs w:val="24"/>
        </w:rPr>
        <w:t xml:space="preserve">úr </w:t>
      </w:r>
      <w:r w:rsidRPr="0070738D">
        <w:rPr>
          <w:rFonts w:ascii="Times New Roman" w:hAnsi="Times New Roman" w:cs="Times New Roman"/>
          <w:b/>
          <w:sz w:val="24"/>
          <w:szCs w:val="24"/>
        </w:rPr>
        <w:t>kérdéseire adott válaszaim</w:t>
      </w:r>
    </w:p>
    <w:p w:rsidR="005B1CD0" w:rsidRPr="004E2AE6" w:rsidRDefault="005B1CD0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E6">
        <w:rPr>
          <w:rFonts w:ascii="Times New Roman" w:hAnsi="Times New Roman" w:cs="Times New Roman"/>
          <w:i/>
          <w:sz w:val="24"/>
          <w:szCs w:val="24"/>
        </w:rPr>
        <w:t xml:space="preserve"> Milyen kérdésekre ad olcsóbb, gyorsabb választ az AIPF a PCR technikákkal összehasonlítva</w:t>
      </w:r>
      <w:r w:rsidR="00680BFB" w:rsidRPr="004E2AE6">
        <w:rPr>
          <w:rFonts w:ascii="Times New Roman" w:hAnsi="Times New Roman" w:cs="Times New Roman"/>
          <w:i/>
          <w:sz w:val="24"/>
          <w:szCs w:val="24"/>
        </w:rPr>
        <w:t>?</w:t>
      </w:r>
    </w:p>
    <w:p w:rsidR="00D7241A" w:rsidRPr="004E2AE6" w:rsidRDefault="00E1180C" w:rsidP="0003217A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immunfenotípus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és FISH vizsgálatokat lehetővé tevő AIPF technika egyes kiválasztott, ritkán előforduló sejtek </w:t>
      </w:r>
      <w:r w:rsidR="00F70926">
        <w:rPr>
          <w:rFonts w:ascii="Times New Roman" w:hAnsi="Times New Roman" w:cs="Times New Roman"/>
          <w:sz w:val="24"/>
          <w:szCs w:val="24"/>
        </w:rPr>
        <w:t xml:space="preserve">további, </w:t>
      </w:r>
      <w:r w:rsidRPr="004E2AE6">
        <w:rPr>
          <w:rFonts w:ascii="Times New Roman" w:hAnsi="Times New Roman" w:cs="Times New Roman"/>
          <w:sz w:val="24"/>
          <w:szCs w:val="24"/>
        </w:rPr>
        <w:t xml:space="preserve">mélyebb vizsgálatát teszi lehetővé </w:t>
      </w:r>
      <w:proofErr w:type="gramStart"/>
      <w:r w:rsidRPr="004E2AE6">
        <w:rPr>
          <w:rFonts w:ascii="Times New Roman" w:hAnsi="Times New Roman" w:cs="Times New Roman"/>
          <w:sz w:val="24"/>
          <w:szCs w:val="24"/>
        </w:rPr>
        <w:t>morfológiai</w:t>
      </w:r>
      <w:proofErr w:type="gramEnd"/>
      <w:r w:rsidRPr="004E2AE6">
        <w:rPr>
          <w:rFonts w:ascii="Times New Roman" w:hAnsi="Times New Roman" w:cs="Times New Roman"/>
          <w:sz w:val="24"/>
          <w:szCs w:val="24"/>
        </w:rPr>
        <w:t xml:space="preserve"> azonos</w:t>
      </w:r>
      <w:r w:rsidR="00F70926">
        <w:rPr>
          <w:rFonts w:ascii="Times New Roman" w:hAnsi="Times New Roman" w:cs="Times New Roman"/>
          <w:sz w:val="24"/>
          <w:szCs w:val="24"/>
        </w:rPr>
        <w:t>ítás után. L</w:t>
      </w:r>
      <w:r w:rsidRPr="004E2AE6">
        <w:rPr>
          <w:rFonts w:ascii="Times New Roman" w:hAnsi="Times New Roman" w:cs="Times New Roman"/>
          <w:sz w:val="24"/>
          <w:szCs w:val="24"/>
        </w:rPr>
        <w:t xml:space="preserve">eginkább </w:t>
      </w:r>
      <w:r w:rsidR="00F70926">
        <w:rPr>
          <w:rFonts w:ascii="Times New Roman" w:hAnsi="Times New Roman" w:cs="Times New Roman"/>
          <w:sz w:val="24"/>
          <w:szCs w:val="24"/>
        </w:rPr>
        <w:t xml:space="preserve">tehát </w:t>
      </w:r>
      <w:r w:rsidRPr="004E2AE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áramláscitometriás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, vagy mágneses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sorting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kapcsán kiválasztott, dúsított sejtpopulációk elemzésének technikájával rokon, igaz utóbbiak esetében sokkal több sejtre van szükség a populáció értelmezéséhez. AIPF esetén sokszorosan adódott, hogy több millió sejtes háttérből mindösszesen néhány (3-10) daganatsejtet azonosítottunk, ami </w:t>
      </w:r>
      <w:r w:rsidR="00F70926">
        <w:rPr>
          <w:rFonts w:ascii="Times New Roman" w:hAnsi="Times New Roman" w:cs="Times New Roman"/>
          <w:sz w:val="24"/>
          <w:szCs w:val="24"/>
        </w:rPr>
        <w:t xml:space="preserve">kismértékű, </w:t>
      </w:r>
      <w:r w:rsidRPr="004E2AE6">
        <w:rPr>
          <w:rFonts w:ascii="Times New Roman" w:hAnsi="Times New Roman" w:cs="Times New Roman"/>
          <w:sz w:val="24"/>
          <w:szCs w:val="24"/>
        </w:rPr>
        <w:t xml:space="preserve">igen korai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disszeminációra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enged következtetni. Ezt az alacsony érintettséget az előbbi módszerekkel akkor lehet kimutatni, ha 10-20-szoros sejtmennyiséget szűrünk át, ami </w:t>
      </w:r>
      <w:r w:rsidR="006A72EF" w:rsidRPr="004E2AE6">
        <w:rPr>
          <w:rFonts w:ascii="Times New Roman" w:hAnsi="Times New Roman" w:cs="Times New Roman"/>
          <w:sz w:val="24"/>
          <w:szCs w:val="24"/>
        </w:rPr>
        <w:t xml:space="preserve">a beteg számára már megterhelő </w:t>
      </w:r>
      <w:r w:rsidR="00F70926">
        <w:rPr>
          <w:rFonts w:ascii="Times New Roman" w:hAnsi="Times New Roman" w:cs="Times New Roman"/>
          <w:sz w:val="24"/>
          <w:szCs w:val="24"/>
        </w:rPr>
        <w:t xml:space="preserve">lehet </w:t>
      </w:r>
      <w:r w:rsidR="006A72EF" w:rsidRPr="004E2AE6">
        <w:rPr>
          <w:rFonts w:ascii="Times New Roman" w:hAnsi="Times New Roman" w:cs="Times New Roman"/>
          <w:sz w:val="24"/>
          <w:szCs w:val="24"/>
        </w:rPr>
        <w:t>és lényegesen n</w:t>
      </w:r>
      <w:r w:rsidRPr="004E2AE6">
        <w:rPr>
          <w:rFonts w:ascii="Times New Roman" w:hAnsi="Times New Roman" w:cs="Times New Roman"/>
          <w:sz w:val="24"/>
          <w:szCs w:val="24"/>
        </w:rPr>
        <w:t>agyobb technikai kihívás</w:t>
      </w:r>
      <w:r w:rsidR="006A72EF" w:rsidRPr="004E2AE6">
        <w:rPr>
          <w:rFonts w:ascii="Times New Roman" w:hAnsi="Times New Roman" w:cs="Times New Roman"/>
          <w:sz w:val="24"/>
          <w:szCs w:val="24"/>
        </w:rPr>
        <w:t>t jelent</w:t>
      </w:r>
      <w:r w:rsidRPr="004E2AE6">
        <w:rPr>
          <w:rFonts w:ascii="Times New Roman" w:hAnsi="Times New Roman" w:cs="Times New Roman"/>
          <w:sz w:val="24"/>
          <w:szCs w:val="24"/>
        </w:rPr>
        <w:t xml:space="preserve">. </w:t>
      </w:r>
      <w:r w:rsidR="00F70926">
        <w:rPr>
          <w:rFonts w:ascii="Times New Roman" w:hAnsi="Times New Roman" w:cs="Times New Roman"/>
          <w:sz w:val="24"/>
          <w:szCs w:val="24"/>
        </w:rPr>
        <w:t>E</w:t>
      </w:r>
      <w:r w:rsidRPr="004E2AE6">
        <w:rPr>
          <w:rFonts w:ascii="Times New Roman" w:hAnsi="Times New Roman" w:cs="Times New Roman"/>
          <w:sz w:val="24"/>
          <w:szCs w:val="24"/>
        </w:rPr>
        <w:t>gyes gen</w:t>
      </w:r>
      <w:r w:rsidR="00F70926">
        <w:rPr>
          <w:rFonts w:ascii="Times New Roman" w:hAnsi="Times New Roman" w:cs="Times New Roman"/>
          <w:sz w:val="24"/>
          <w:szCs w:val="24"/>
        </w:rPr>
        <w:t>etikai</w:t>
      </w:r>
      <w:r w:rsidRPr="004E2AE6">
        <w:rPr>
          <w:rFonts w:ascii="Times New Roman" w:hAnsi="Times New Roman" w:cs="Times New Roman"/>
          <w:sz w:val="24"/>
          <w:szCs w:val="24"/>
        </w:rPr>
        <w:t xml:space="preserve"> eltérések (pl. specifikus transzlokációk) </w:t>
      </w:r>
      <w:proofErr w:type="spellStart"/>
      <w:r w:rsidR="00F70926">
        <w:rPr>
          <w:rFonts w:ascii="Times New Roman" w:hAnsi="Times New Roman" w:cs="Times New Roman"/>
          <w:sz w:val="24"/>
          <w:szCs w:val="24"/>
        </w:rPr>
        <w:t>PCR-rel</w:t>
      </w:r>
      <w:proofErr w:type="spellEnd"/>
      <w:r w:rsidR="00F70926">
        <w:rPr>
          <w:rFonts w:ascii="Times New Roman" w:hAnsi="Times New Roman" w:cs="Times New Roman"/>
          <w:sz w:val="24"/>
          <w:szCs w:val="24"/>
        </w:rPr>
        <w:t xml:space="preserve"> történő azonosítása </w:t>
      </w:r>
      <w:r w:rsidRPr="004E2AE6">
        <w:rPr>
          <w:rFonts w:ascii="Times New Roman" w:hAnsi="Times New Roman" w:cs="Times New Roman"/>
          <w:sz w:val="24"/>
          <w:szCs w:val="24"/>
        </w:rPr>
        <w:t xml:space="preserve">valóban </w:t>
      </w:r>
      <w:r w:rsidR="00F70926">
        <w:rPr>
          <w:rFonts w:ascii="Times New Roman" w:hAnsi="Times New Roman" w:cs="Times New Roman"/>
          <w:sz w:val="24"/>
          <w:szCs w:val="24"/>
        </w:rPr>
        <w:t xml:space="preserve">kiválóan </w:t>
      </w:r>
      <w:r w:rsidRPr="004E2AE6">
        <w:rPr>
          <w:rFonts w:ascii="Times New Roman" w:hAnsi="Times New Roman" w:cs="Times New Roman"/>
          <w:sz w:val="24"/>
          <w:szCs w:val="24"/>
        </w:rPr>
        <w:t>alkalmas a daganatos érintettség hasonlóan alacsony szintű</w:t>
      </w:r>
      <w:r w:rsidR="00F67F2E" w:rsidRPr="004E2AE6">
        <w:rPr>
          <w:rFonts w:ascii="Times New Roman" w:hAnsi="Times New Roman" w:cs="Times New Roman"/>
          <w:sz w:val="24"/>
          <w:szCs w:val="24"/>
        </w:rPr>
        <w:t xml:space="preserve"> megragadására</w:t>
      </w:r>
      <w:r w:rsidR="00F70926">
        <w:rPr>
          <w:rFonts w:ascii="Times New Roman" w:hAnsi="Times New Roman" w:cs="Times New Roman"/>
          <w:sz w:val="24"/>
          <w:szCs w:val="24"/>
        </w:rPr>
        <w:t xml:space="preserve"> (pl. minimális </w:t>
      </w:r>
      <w:proofErr w:type="spellStart"/>
      <w:r w:rsidR="00F70926">
        <w:rPr>
          <w:rFonts w:ascii="Times New Roman" w:hAnsi="Times New Roman" w:cs="Times New Roman"/>
          <w:sz w:val="24"/>
          <w:szCs w:val="24"/>
        </w:rPr>
        <w:t>reziduális</w:t>
      </w:r>
      <w:proofErr w:type="spellEnd"/>
      <w:r w:rsidR="00F70926">
        <w:rPr>
          <w:rFonts w:ascii="Times New Roman" w:hAnsi="Times New Roman" w:cs="Times New Roman"/>
          <w:sz w:val="24"/>
          <w:szCs w:val="24"/>
        </w:rPr>
        <w:t xml:space="preserve"> betegség)</w:t>
      </w:r>
      <w:r w:rsidR="00F67F2E" w:rsidRPr="004E2AE6">
        <w:rPr>
          <w:rFonts w:ascii="Times New Roman" w:hAnsi="Times New Roman" w:cs="Times New Roman"/>
          <w:sz w:val="24"/>
          <w:szCs w:val="24"/>
        </w:rPr>
        <w:t>, ezzel azonban a sejtek egyben ilyen célra fel is használódtak. Míg tehát egyes daganatsejt típusokban a gén- és fehérje</w:t>
      </w:r>
      <w:r w:rsidR="00F36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2E" w:rsidRPr="004E2AE6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F67F2E"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7F2E" w:rsidRPr="004E2AE6">
        <w:rPr>
          <w:rFonts w:ascii="Times New Roman" w:hAnsi="Times New Roman" w:cs="Times New Roman"/>
          <w:sz w:val="24"/>
          <w:szCs w:val="24"/>
        </w:rPr>
        <w:t>aberráns</w:t>
      </w:r>
      <w:proofErr w:type="spellEnd"/>
      <w:r w:rsidR="00F67F2E" w:rsidRPr="004E2AE6">
        <w:rPr>
          <w:rFonts w:ascii="Times New Roman" w:hAnsi="Times New Roman" w:cs="Times New Roman"/>
          <w:sz w:val="24"/>
          <w:szCs w:val="24"/>
        </w:rPr>
        <w:t xml:space="preserve"> kombinációit lehet specifikusan kimutatni, máskor a </w:t>
      </w:r>
      <w:r w:rsidR="006A72EF" w:rsidRPr="004E2AE6">
        <w:rPr>
          <w:rFonts w:ascii="Times New Roman" w:hAnsi="Times New Roman" w:cs="Times New Roman"/>
          <w:sz w:val="24"/>
          <w:szCs w:val="24"/>
        </w:rPr>
        <w:t xml:space="preserve">domináns </w:t>
      </w:r>
      <w:r w:rsidR="00F67F2E" w:rsidRPr="004E2AE6">
        <w:rPr>
          <w:rFonts w:ascii="Times New Roman" w:hAnsi="Times New Roman" w:cs="Times New Roman"/>
          <w:sz w:val="24"/>
          <w:szCs w:val="24"/>
        </w:rPr>
        <w:t>génhibák</w:t>
      </w:r>
      <w:r w:rsidR="006A72EF" w:rsidRPr="004E2AE6">
        <w:rPr>
          <w:rFonts w:ascii="Times New Roman" w:hAnsi="Times New Roman" w:cs="Times New Roman"/>
          <w:sz w:val="24"/>
          <w:szCs w:val="24"/>
        </w:rPr>
        <w:t xml:space="preserve"> megragadásával tudjuk az érintettséget igazolni. </w:t>
      </w:r>
      <w:r w:rsidR="00F67F2E" w:rsidRPr="004E2AE6">
        <w:rPr>
          <w:rFonts w:ascii="Times New Roman" w:hAnsi="Times New Roman" w:cs="Times New Roman"/>
          <w:sz w:val="24"/>
          <w:szCs w:val="24"/>
        </w:rPr>
        <w:t xml:space="preserve"> Az AIPF technika nagy ígérete, hogy a sejtek a tárgylemezen ott maradnak az azonosítást követően, ami – bizonyos korlátok között – további genetikai információk kinyerését is lehetővé teszi. </w:t>
      </w:r>
      <w:r w:rsidR="00F70926">
        <w:rPr>
          <w:rFonts w:ascii="Times New Roman" w:hAnsi="Times New Roman" w:cs="Times New Roman"/>
          <w:sz w:val="24"/>
          <w:szCs w:val="24"/>
        </w:rPr>
        <w:t>A daganatos betegségek mellett s</w:t>
      </w:r>
      <w:r w:rsidR="00F70926" w:rsidRPr="004E2AE6">
        <w:rPr>
          <w:rFonts w:ascii="Times New Roman" w:hAnsi="Times New Roman" w:cs="Times New Roman"/>
          <w:sz w:val="24"/>
          <w:szCs w:val="24"/>
        </w:rPr>
        <w:t>ikeres tanulmányokat folytattunk többféle sejtes rendszerben, pl. anyai vérben keringő magzati vörösvérsejtek azonosítására</w:t>
      </w:r>
      <w:r w:rsidR="00F70926">
        <w:rPr>
          <w:rFonts w:ascii="Times New Roman" w:hAnsi="Times New Roman" w:cs="Times New Roman"/>
          <w:sz w:val="24"/>
          <w:szCs w:val="24"/>
        </w:rPr>
        <w:t xml:space="preserve"> is. </w:t>
      </w:r>
      <w:r w:rsidR="00F67F2E" w:rsidRPr="004E2AE6">
        <w:rPr>
          <w:rFonts w:ascii="Times New Roman" w:hAnsi="Times New Roman" w:cs="Times New Roman"/>
          <w:sz w:val="24"/>
          <w:szCs w:val="24"/>
        </w:rPr>
        <w:t xml:space="preserve">Bár ilyen irányú fejlesztést magunk nem végeztünk, az </w:t>
      </w:r>
      <w:proofErr w:type="spellStart"/>
      <w:r w:rsidR="00F67F2E" w:rsidRPr="004E2AE6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F67F2E" w:rsidRPr="004E2AE6">
        <w:rPr>
          <w:rFonts w:ascii="Times New Roman" w:hAnsi="Times New Roman" w:cs="Times New Roman"/>
          <w:sz w:val="24"/>
          <w:szCs w:val="24"/>
        </w:rPr>
        <w:t xml:space="preserve"> situ metodika </w:t>
      </w:r>
      <w:r w:rsidR="00F67F2E" w:rsidRPr="004E2AE6">
        <w:rPr>
          <w:rFonts w:ascii="Times New Roman" w:hAnsi="Times New Roman" w:cs="Times New Roman"/>
          <w:sz w:val="24"/>
          <w:szCs w:val="24"/>
        </w:rPr>
        <w:lastRenderedPageBreak/>
        <w:t xml:space="preserve">mellett elvben az </w:t>
      </w:r>
      <w:proofErr w:type="spellStart"/>
      <w:r w:rsidR="00F67F2E" w:rsidRPr="004E2AE6">
        <w:rPr>
          <w:rFonts w:ascii="Times New Roman" w:hAnsi="Times New Roman" w:cs="Times New Roman"/>
          <w:sz w:val="24"/>
          <w:szCs w:val="24"/>
        </w:rPr>
        <w:t>immunfluoreszcensen</w:t>
      </w:r>
      <w:proofErr w:type="spellEnd"/>
      <w:r w:rsidR="00F67F2E" w:rsidRPr="004E2AE6">
        <w:rPr>
          <w:rFonts w:ascii="Times New Roman" w:hAnsi="Times New Roman" w:cs="Times New Roman"/>
          <w:sz w:val="24"/>
          <w:szCs w:val="24"/>
        </w:rPr>
        <w:t xml:space="preserve"> azonosított daganatsejtek akár további </w:t>
      </w:r>
      <w:proofErr w:type="spellStart"/>
      <w:r w:rsidR="00F67F2E" w:rsidRPr="004E2AE6">
        <w:rPr>
          <w:rFonts w:ascii="Times New Roman" w:hAnsi="Times New Roman" w:cs="Times New Roman"/>
          <w:sz w:val="24"/>
          <w:szCs w:val="24"/>
        </w:rPr>
        <w:t>PCR-alapú</w:t>
      </w:r>
      <w:proofErr w:type="spellEnd"/>
      <w:r w:rsidR="00F67F2E" w:rsidRPr="004E2AE6">
        <w:rPr>
          <w:rFonts w:ascii="Times New Roman" w:hAnsi="Times New Roman" w:cs="Times New Roman"/>
          <w:sz w:val="24"/>
          <w:szCs w:val="24"/>
        </w:rPr>
        <w:t xml:space="preserve"> DNS vizsgálatokra is alkalmasak.</w:t>
      </w:r>
      <w:r w:rsidRPr="004E2AE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B1CD0" w:rsidRPr="004E2AE6" w:rsidRDefault="005B1CD0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E6">
        <w:rPr>
          <w:rFonts w:ascii="Times New Roman" w:hAnsi="Times New Roman" w:cs="Times New Roman"/>
          <w:i/>
          <w:sz w:val="24"/>
          <w:szCs w:val="24"/>
        </w:rPr>
        <w:t>Egynapos FISH esetén a fluoreszcens jelek minősége kifejezetten fokozódott. A HER2 meghatározás problémáit ismerve kérdés az, hogy nem nő-e pl. a fals-pozitív esetek aránya, ill. ezeket hogyan lehet ezt kizárni?</w:t>
      </w:r>
    </w:p>
    <w:p w:rsidR="00680BFB" w:rsidRPr="004E2AE6" w:rsidRDefault="00F762E4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 xml:space="preserve">Ismeretes, hogy a szövettani minták minősége számos, részben alig kontrollálható 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biológiai és technológiai </w:t>
      </w:r>
      <w:r w:rsidRPr="004E2AE6">
        <w:rPr>
          <w:rFonts w:ascii="Times New Roman" w:hAnsi="Times New Roman" w:cs="Times New Roman"/>
          <w:sz w:val="24"/>
          <w:szCs w:val="24"/>
        </w:rPr>
        <w:t xml:space="preserve">okból kifolyólag, igen változatos lehet. A fluoreszcens vizsgálatok szempontjából mindez azzal jár, hogy a specifikus jel és a háttér (zaj) intenzitása </w:t>
      </w:r>
      <w:r w:rsidR="00F25E0B" w:rsidRPr="004E2AE6">
        <w:rPr>
          <w:rFonts w:ascii="Times New Roman" w:hAnsi="Times New Roman" w:cs="Times New Roman"/>
          <w:sz w:val="24"/>
          <w:szCs w:val="24"/>
        </w:rPr>
        <w:t>esetről esetre</w:t>
      </w:r>
      <w:r w:rsidRPr="004E2AE6">
        <w:rPr>
          <w:rFonts w:ascii="Times New Roman" w:hAnsi="Times New Roman" w:cs="Times New Roman"/>
          <w:sz w:val="24"/>
          <w:szCs w:val="24"/>
        </w:rPr>
        <w:t xml:space="preserve"> fluktuálhat. 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Éppen ezért </w:t>
      </w:r>
      <w:r w:rsidR="00F70926">
        <w:rPr>
          <w:rFonts w:ascii="Times New Roman" w:hAnsi="Times New Roman" w:cs="Times New Roman"/>
          <w:sz w:val="24"/>
          <w:szCs w:val="24"/>
        </w:rPr>
        <w:t xml:space="preserve">a FISH technikában is </w:t>
      </w:r>
      <w:r w:rsidR="00F25E0B" w:rsidRPr="004E2AE6">
        <w:rPr>
          <w:rFonts w:ascii="Times New Roman" w:hAnsi="Times New Roman" w:cs="Times New Roman"/>
          <w:sz w:val="24"/>
          <w:szCs w:val="24"/>
        </w:rPr>
        <w:t>m</w:t>
      </w:r>
      <w:r w:rsidRPr="004E2AE6">
        <w:rPr>
          <w:rFonts w:ascii="Times New Roman" w:hAnsi="Times New Roman" w:cs="Times New Roman"/>
          <w:sz w:val="24"/>
          <w:szCs w:val="24"/>
        </w:rPr>
        <w:t xml:space="preserve">inden olyan lehetőség előrelépés, amely a jel/zaj arány fokozódásához vezet. Az egynapos (újabban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>) FISH alkalmazás előnye nem elsősorban a több fluoreszcens jel megjelenésében nyilvánul meg, hanem a specifikus jelek megjelenésének kontúrosságában</w:t>
      </w:r>
      <w:r w:rsidR="00F367F2">
        <w:rPr>
          <w:rFonts w:ascii="Times New Roman" w:hAnsi="Times New Roman" w:cs="Times New Roman"/>
          <w:sz w:val="24"/>
          <w:szCs w:val="24"/>
        </w:rPr>
        <w:t>,</w:t>
      </w:r>
      <w:r w:rsidRPr="004E2AE6">
        <w:rPr>
          <w:rFonts w:ascii="Times New Roman" w:hAnsi="Times New Roman" w:cs="Times New Roman"/>
          <w:sz w:val="24"/>
          <w:szCs w:val="24"/>
        </w:rPr>
        <w:t xml:space="preserve"> ill. a szöveti struktúrák jobb azonosíthatóságában, 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értelmezhetőségében. Mindez együttesen a fluoreszcens jelek </w:t>
      </w:r>
      <w:r w:rsidR="00F70926">
        <w:rPr>
          <w:rFonts w:ascii="Times New Roman" w:hAnsi="Times New Roman" w:cs="Times New Roman"/>
          <w:sz w:val="24"/>
          <w:szCs w:val="24"/>
        </w:rPr>
        <w:t>elhatárolását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, interpretálását segíti, és esetenként megszabadít a nem specifikus jelenségek zavaró hatásától. Ebből a szempontból tehát az egynapos FISH akár a fals </w:t>
      </w:r>
      <w:proofErr w:type="spellStart"/>
      <w:r w:rsidR="00F25E0B" w:rsidRPr="004E2AE6">
        <w:rPr>
          <w:rFonts w:ascii="Times New Roman" w:hAnsi="Times New Roman" w:cs="Times New Roman"/>
          <w:sz w:val="24"/>
          <w:szCs w:val="24"/>
        </w:rPr>
        <w:t>pozitiv</w:t>
      </w:r>
      <w:proofErr w:type="spellEnd"/>
      <w:r w:rsidR="00F25E0B" w:rsidRPr="004E2AE6">
        <w:rPr>
          <w:rFonts w:ascii="Times New Roman" w:hAnsi="Times New Roman" w:cs="Times New Roman"/>
          <w:sz w:val="24"/>
          <w:szCs w:val="24"/>
        </w:rPr>
        <w:t xml:space="preserve"> eredmények csökkenéséhez is </w:t>
      </w:r>
      <w:r w:rsidR="00F70926">
        <w:rPr>
          <w:rFonts w:ascii="Times New Roman" w:hAnsi="Times New Roman" w:cs="Times New Roman"/>
          <w:sz w:val="24"/>
          <w:szCs w:val="24"/>
        </w:rPr>
        <w:t>hozzájárulhat</w:t>
      </w:r>
      <w:r w:rsidR="00F25E0B" w:rsidRPr="004E2AE6">
        <w:rPr>
          <w:rFonts w:ascii="Times New Roman" w:hAnsi="Times New Roman" w:cs="Times New Roman"/>
          <w:sz w:val="24"/>
          <w:szCs w:val="24"/>
        </w:rPr>
        <w:t>. Korai tanulmányunk óta a technika széles körben elterjedt, intézeti rutin munkákban is napi szinten alkalmazzuk</w:t>
      </w:r>
      <w:r w:rsidR="00F70926">
        <w:rPr>
          <w:rFonts w:ascii="Times New Roman" w:hAnsi="Times New Roman" w:cs="Times New Roman"/>
          <w:sz w:val="24"/>
          <w:szCs w:val="24"/>
        </w:rPr>
        <w:t>,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 megfelelő minőségbiztosítás mellett</w:t>
      </w:r>
      <w:r w:rsidR="00F70926">
        <w:rPr>
          <w:rFonts w:ascii="Times New Roman" w:hAnsi="Times New Roman" w:cs="Times New Roman"/>
          <w:sz w:val="24"/>
          <w:szCs w:val="24"/>
        </w:rPr>
        <w:t>,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 és zavaró értelmezési</w:t>
      </w:r>
      <w:r w:rsidR="00C7541F" w:rsidRPr="004E2AE6">
        <w:rPr>
          <w:rFonts w:ascii="Times New Roman" w:hAnsi="Times New Roman" w:cs="Times New Roman"/>
          <w:sz w:val="24"/>
          <w:szCs w:val="24"/>
        </w:rPr>
        <w:t>,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 ill. diagnosztikai nehézségek - egyes problémás esetektől eltekintve - nem </w:t>
      </w:r>
      <w:r w:rsidR="00C7541F" w:rsidRPr="004E2AE6">
        <w:rPr>
          <w:rFonts w:ascii="Times New Roman" w:hAnsi="Times New Roman" w:cs="Times New Roman"/>
          <w:sz w:val="24"/>
          <w:szCs w:val="24"/>
        </w:rPr>
        <w:t>jellemzőek</w:t>
      </w:r>
      <w:r w:rsidR="00F25E0B" w:rsidRPr="004E2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FB" w:rsidRPr="004E2AE6" w:rsidRDefault="00680BFB" w:rsidP="0003217A">
      <w:pPr>
        <w:pStyle w:val="Listaszerbekezds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1CD0" w:rsidRPr="004E2AE6" w:rsidRDefault="00F367F2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s</w:t>
      </w:r>
      <w:r w:rsidR="005B1CD0" w:rsidRPr="004E2AE6">
        <w:rPr>
          <w:rFonts w:ascii="Times New Roman" w:hAnsi="Times New Roman" w:cs="Times New Roman"/>
          <w:i/>
          <w:sz w:val="24"/>
          <w:szCs w:val="24"/>
        </w:rPr>
        <w:t xml:space="preserve">zöveti </w:t>
      </w:r>
      <w:proofErr w:type="spellStart"/>
      <w:r w:rsidR="005B1CD0" w:rsidRPr="004E2AE6">
        <w:rPr>
          <w:rFonts w:ascii="Times New Roman" w:hAnsi="Times New Roman" w:cs="Times New Roman"/>
          <w:i/>
          <w:sz w:val="24"/>
          <w:szCs w:val="24"/>
        </w:rPr>
        <w:t>autofluoreszcencia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vizsgálatok során m</w:t>
      </w:r>
      <w:r w:rsidR="005B1CD0" w:rsidRPr="004E2AE6">
        <w:rPr>
          <w:rFonts w:ascii="Times New Roman" w:hAnsi="Times New Roman" w:cs="Times New Roman"/>
          <w:i/>
          <w:sz w:val="24"/>
          <w:szCs w:val="24"/>
        </w:rPr>
        <w:t>it jelen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 w:rsidR="005B1CD0" w:rsidRPr="004E2AE6">
        <w:rPr>
          <w:rFonts w:ascii="Times New Roman" w:hAnsi="Times New Roman" w:cs="Times New Roman"/>
          <w:i/>
          <w:sz w:val="24"/>
          <w:szCs w:val="24"/>
        </w:rPr>
        <w:t xml:space="preserve"> a „Viszonylag </w:t>
      </w:r>
      <w:r w:rsidRPr="004E2AE6">
        <w:rPr>
          <w:rFonts w:ascii="Times New Roman" w:hAnsi="Times New Roman" w:cs="Times New Roman"/>
          <w:i/>
          <w:sz w:val="24"/>
          <w:szCs w:val="24"/>
        </w:rPr>
        <w:t>szövet specifikus</w:t>
      </w:r>
      <w:r w:rsidR="005B1CD0" w:rsidRPr="004E2AE6">
        <w:rPr>
          <w:rFonts w:ascii="Times New Roman" w:hAnsi="Times New Roman" w:cs="Times New Roman"/>
          <w:i/>
          <w:sz w:val="24"/>
          <w:szCs w:val="24"/>
        </w:rPr>
        <w:t xml:space="preserve"> emissziós mintázat”? Kérdés az is, hogy ez a módszer milyen gyakorlati kérdések megválaszolására alkalmas?</w:t>
      </w:r>
    </w:p>
    <w:p w:rsidR="00680BFB" w:rsidRDefault="00A86656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nem-destruktív szövetvizsgálatok alapelve, hogy a szöveti összetételről minél több információt kapjunk, anélkül, hogy azt lényeg</w:t>
      </w:r>
      <w:r w:rsidR="005306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sen megváltoztattuk volna, pl. festéssel, emésztéssel, egyes összetevők kivonásával. Ennek értelmében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aut</w:t>
      </w:r>
      <w:r w:rsidR="005306A3">
        <w:rPr>
          <w:rFonts w:ascii="Times New Roman" w:hAnsi="Times New Roman" w:cs="Times New Roman"/>
          <w:sz w:val="24"/>
          <w:szCs w:val="24"/>
        </w:rPr>
        <w:t>ofluoreszcencia</w:t>
      </w:r>
      <w:proofErr w:type="spellEnd"/>
      <w:r w:rsidR="005306A3">
        <w:rPr>
          <w:rFonts w:ascii="Times New Roman" w:hAnsi="Times New Roman" w:cs="Times New Roman"/>
          <w:sz w:val="24"/>
          <w:szCs w:val="24"/>
        </w:rPr>
        <w:t xml:space="preserve"> kifejezetten pra</w:t>
      </w:r>
      <w:r>
        <w:rPr>
          <w:rFonts w:ascii="Times New Roman" w:hAnsi="Times New Roman" w:cs="Times New Roman"/>
          <w:sz w:val="24"/>
          <w:szCs w:val="24"/>
        </w:rPr>
        <w:t xml:space="preserve">ktikus megközelítés, mert a </w:t>
      </w:r>
      <w:r w:rsidR="005306A3">
        <w:rPr>
          <w:rFonts w:ascii="Times New Roman" w:hAnsi="Times New Roman" w:cs="Times New Roman"/>
          <w:sz w:val="24"/>
          <w:szCs w:val="24"/>
        </w:rPr>
        <w:t xml:space="preserve">stabil </w:t>
      </w:r>
      <w:r>
        <w:rPr>
          <w:rFonts w:ascii="Times New Roman" w:hAnsi="Times New Roman" w:cs="Times New Roman"/>
          <w:sz w:val="24"/>
          <w:szCs w:val="24"/>
        </w:rPr>
        <w:t xml:space="preserve">szöveti összetevők, ill. a </w:t>
      </w:r>
      <w:r w:rsidR="005306A3">
        <w:rPr>
          <w:rFonts w:ascii="Times New Roman" w:hAnsi="Times New Roman" w:cs="Times New Roman"/>
          <w:sz w:val="24"/>
          <w:szCs w:val="24"/>
        </w:rPr>
        <w:t xml:space="preserve">változó </w:t>
      </w:r>
      <w:r>
        <w:rPr>
          <w:rFonts w:ascii="Times New Roman" w:hAnsi="Times New Roman" w:cs="Times New Roman"/>
          <w:sz w:val="24"/>
          <w:szCs w:val="24"/>
        </w:rPr>
        <w:t xml:space="preserve">metabolikus aktivitás függvényében a gerjeszthető fény mértéke és jellege erősen különbözik. A szövetalkotók által </w:t>
      </w:r>
      <w:r w:rsidR="005306A3">
        <w:rPr>
          <w:rFonts w:ascii="Times New Roman" w:hAnsi="Times New Roman" w:cs="Times New Roman"/>
          <w:sz w:val="24"/>
          <w:szCs w:val="24"/>
        </w:rPr>
        <w:t>kibocsájtott</w:t>
      </w:r>
      <w:r>
        <w:rPr>
          <w:rFonts w:ascii="Times New Roman" w:hAnsi="Times New Roman" w:cs="Times New Roman"/>
          <w:sz w:val="24"/>
          <w:szCs w:val="24"/>
        </w:rPr>
        <w:t xml:space="preserve"> fluoreszcencia detektálásával és digitális ábrázolásával nem csak az anatómiai viszonyokat</w:t>
      </w:r>
      <w:r w:rsidR="005306A3">
        <w:rPr>
          <w:rFonts w:ascii="Times New Roman" w:hAnsi="Times New Roman" w:cs="Times New Roman"/>
          <w:sz w:val="24"/>
          <w:szCs w:val="24"/>
        </w:rPr>
        <w:t xml:space="preserve"> (erek, kötőszöveti rostok, stb.)</w:t>
      </w:r>
      <w:r>
        <w:rPr>
          <w:rFonts w:ascii="Times New Roman" w:hAnsi="Times New Roman" w:cs="Times New Roman"/>
          <w:sz w:val="24"/>
          <w:szCs w:val="24"/>
        </w:rPr>
        <w:t>, hanem az anyagcsere,</w:t>
      </w:r>
      <w:r w:rsidR="005306A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funkcionális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szekretoros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 mértékét is leképezhetjük, azaz az emissziós mintázat az adott szövetre specifikus. Ez segíthet pl. a szöveten belül</w:t>
      </w:r>
      <w:r w:rsidR="005306A3">
        <w:rPr>
          <w:rFonts w:ascii="Times New Roman" w:hAnsi="Times New Roman" w:cs="Times New Roman"/>
          <w:sz w:val="24"/>
          <w:szCs w:val="24"/>
        </w:rPr>
        <w:t>i nagyobb egységek, pl.</w:t>
      </w:r>
      <w:r>
        <w:rPr>
          <w:rFonts w:ascii="Times New Roman" w:hAnsi="Times New Roman" w:cs="Times New Roman"/>
          <w:sz w:val="24"/>
          <w:szCs w:val="24"/>
        </w:rPr>
        <w:t xml:space="preserve"> a daganatos területek automatizált kijelöléséhez, de pl. </w:t>
      </w:r>
      <w:r w:rsidR="005306A3">
        <w:rPr>
          <w:rFonts w:ascii="Times New Roman" w:hAnsi="Times New Roman" w:cs="Times New Roman"/>
          <w:sz w:val="24"/>
          <w:szCs w:val="24"/>
        </w:rPr>
        <w:t>egy</w:t>
      </w:r>
      <w:r>
        <w:rPr>
          <w:rFonts w:ascii="Times New Roman" w:hAnsi="Times New Roman" w:cs="Times New Roman"/>
          <w:sz w:val="24"/>
          <w:szCs w:val="24"/>
        </w:rPr>
        <w:t xml:space="preserve"> tumoron belül a </w:t>
      </w:r>
      <w:r>
        <w:rPr>
          <w:rFonts w:ascii="Times New Roman" w:hAnsi="Times New Roman" w:cs="Times New Roman"/>
          <w:sz w:val="24"/>
          <w:szCs w:val="24"/>
        </w:rPr>
        <w:lastRenderedPageBreak/>
        <w:t>nekrózisok, bevérzések elkülönítése is könnyen lehetséges mindenféle festés alkalmazása nélkül. Az eltérő területek azonosításával a szövetminták osztályozhatók</w:t>
      </w:r>
      <w:r w:rsidR="005306A3">
        <w:rPr>
          <w:rFonts w:ascii="Times New Roman" w:hAnsi="Times New Roman" w:cs="Times New Roman"/>
          <w:sz w:val="24"/>
          <w:szCs w:val="24"/>
        </w:rPr>
        <w:t>, minősíthetők</w:t>
      </w:r>
      <w:r>
        <w:rPr>
          <w:rFonts w:ascii="Times New Roman" w:hAnsi="Times New Roman" w:cs="Times New Roman"/>
          <w:sz w:val="24"/>
          <w:szCs w:val="24"/>
        </w:rPr>
        <w:t xml:space="preserve">, de akár automatizált mintavétel is </w:t>
      </w:r>
      <w:r w:rsidR="005306A3">
        <w:rPr>
          <w:rFonts w:ascii="Times New Roman" w:hAnsi="Times New Roman" w:cs="Times New Roman"/>
          <w:sz w:val="24"/>
          <w:szCs w:val="24"/>
        </w:rPr>
        <w:t xml:space="preserve">szóba jön </w:t>
      </w:r>
      <w:r>
        <w:rPr>
          <w:rFonts w:ascii="Times New Roman" w:hAnsi="Times New Roman" w:cs="Times New Roman"/>
          <w:sz w:val="24"/>
          <w:szCs w:val="24"/>
        </w:rPr>
        <w:t>további (pl. molekuláris) vizsgálatok c</w:t>
      </w:r>
      <w:r w:rsidR="005306A3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ljából.</w:t>
      </w:r>
    </w:p>
    <w:p w:rsidR="00F367F2" w:rsidRPr="004E2AE6" w:rsidRDefault="00F367F2" w:rsidP="0003217A">
      <w:pPr>
        <w:pStyle w:val="Listaszerbekezds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233888" w:rsidRPr="004E2AE6" w:rsidRDefault="005B1CD0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E6">
        <w:rPr>
          <w:rFonts w:ascii="Times New Roman" w:hAnsi="Times New Roman" w:cs="Times New Roman"/>
          <w:i/>
          <w:sz w:val="24"/>
          <w:szCs w:val="24"/>
        </w:rPr>
        <w:t xml:space="preserve">Génhibák szöveti kimutatása </w:t>
      </w:r>
      <w:r w:rsidR="00233888" w:rsidRPr="004E2AE6">
        <w:rPr>
          <w:rFonts w:ascii="Times New Roman" w:hAnsi="Times New Roman" w:cs="Times New Roman"/>
          <w:i/>
          <w:sz w:val="24"/>
          <w:szCs w:val="24"/>
        </w:rPr>
        <w:t xml:space="preserve">esetenként </w:t>
      </w:r>
      <w:proofErr w:type="spellStart"/>
      <w:r w:rsidR="00F70926">
        <w:rPr>
          <w:rFonts w:ascii="Times New Roman" w:hAnsi="Times New Roman" w:cs="Times New Roman"/>
          <w:i/>
          <w:sz w:val="24"/>
          <w:szCs w:val="24"/>
        </w:rPr>
        <w:t>immunhisztokémiával</w:t>
      </w:r>
      <w:proofErr w:type="spellEnd"/>
      <w:r w:rsidR="00F709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3888" w:rsidRPr="004E2AE6">
        <w:rPr>
          <w:rFonts w:ascii="Times New Roman" w:hAnsi="Times New Roman" w:cs="Times New Roman"/>
          <w:i/>
          <w:sz w:val="24"/>
          <w:szCs w:val="24"/>
        </w:rPr>
        <w:t xml:space="preserve">a mutáns fehérje ellenes </w:t>
      </w:r>
      <w:r w:rsidRPr="004E2AE6">
        <w:rPr>
          <w:rFonts w:ascii="Times New Roman" w:hAnsi="Times New Roman" w:cs="Times New Roman"/>
          <w:i/>
          <w:sz w:val="24"/>
          <w:szCs w:val="24"/>
        </w:rPr>
        <w:t>specifikus antitestekkel</w:t>
      </w:r>
      <w:r w:rsidR="00233888" w:rsidRPr="004E2AE6">
        <w:rPr>
          <w:rFonts w:ascii="Times New Roman" w:hAnsi="Times New Roman" w:cs="Times New Roman"/>
          <w:i/>
          <w:sz w:val="24"/>
          <w:szCs w:val="24"/>
        </w:rPr>
        <w:t xml:space="preserve"> is megközelíthető</w:t>
      </w:r>
      <w:r w:rsidRPr="004E2AE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33888" w:rsidRPr="004E2AE6">
        <w:rPr>
          <w:rFonts w:ascii="Times New Roman" w:hAnsi="Times New Roman" w:cs="Times New Roman"/>
          <w:i/>
          <w:sz w:val="24"/>
          <w:szCs w:val="24"/>
        </w:rPr>
        <w:t xml:space="preserve">konkrétan elemzésre került a </w:t>
      </w:r>
      <w:r w:rsidRPr="004E2AE6">
        <w:rPr>
          <w:rFonts w:ascii="Times New Roman" w:hAnsi="Times New Roman" w:cs="Times New Roman"/>
          <w:i/>
          <w:sz w:val="24"/>
          <w:szCs w:val="24"/>
        </w:rPr>
        <w:t xml:space="preserve">mutáns BRAF fehérje ellenes VE-1 </w:t>
      </w:r>
      <w:r w:rsidR="00D7241A">
        <w:rPr>
          <w:rFonts w:ascii="Times New Roman" w:hAnsi="Times New Roman" w:cs="Times New Roman"/>
          <w:i/>
          <w:sz w:val="24"/>
          <w:szCs w:val="24"/>
        </w:rPr>
        <w:t xml:space="preserve">antitest </w:t>
      </w:r>
      <w:r w:rsidRPr="004E2AE6">
        <w:rPr>
          <w:rFonts w:ascii="Times New Roman" w:hAnsi="Times New Roman" w:cs="Times New Roman"/>
          <w:i/>
          <w:sz w:val="24"/>
          <w:szCs w:val="24"/>
        </w:rPr>
        <w:t>klón</w:t>
      </w:r>
      <w:r w:rsidR="00233888" w:rsidRPr="004E2AE6">
        <w:rPr>
          <w:rFonts w:ascii="Times New Roman" w:hAnsi="Times New Roman" w:cs="Times New Roman"/>
          <w:i/>
          <w:sz w:val="24"/>
          <w:szCs w:val="24"/>
        </w:rPr>
        <w:t xml:space="preserve"> alkalmazása</w:t>
      </w:r>
      <w:r w:rsidRPr="004E2AE6">
        <w:rPr>
          <w:rFonts w:ascii="Times New Roman" w:hAnsi="Times New Roman" w:cs="Times New Roman"/>
          <w:i/>
          <w:sz w:val="24"/>
          <w:szCs w:val="24"/>
        </w:rPr>
        <w:t>.</w:t>
      </w:r>
      <w:r w:rsidR="00233888" w:rsidRPr="004E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AE6">
        <w:rPr>
          <w:rFonts w:ascii="Times New Roman" w:hAnsi="Times New Roman" w:cs="Times New Roman"/>
          <w:i/>
          <w:sz w:val="24"/>
          <w:szCs w:val="24"/>
        </w:rPr>
        <w:t>Mi van előbb, az új génhiba, vagy a megfelelő antitest?</w:t>
      </w:r>
    </w:p>
    <w:p w:rsidR="00233888" w:rsidRPr="004E2AE6" w:rsidRDefault="00D04A04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 xml:space="preserve">Vad típusú fehérje fokozott vagy csökkent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expressziója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viszonylag gyakran és klinikailag releváns formában, jellegzetes módon jelentkezik daganatokban (pl. Her-2, androgén receptor, stb.). </w:t>
      </w:r>
      <w:r w:rsidR="00233888" w:rsidRPr="004E2AE6">
        <w:rPr>
          <w:rFonts w:ascii="Times New Roman" w:hAnsi="Times New Roman" w:cs="Times New Roman"/>
          <w:sz w:val="24"/>
          <w:szCs w:val="24"/>
        </w:rPr>
        <w:t>Mutáns fehérj</w:t>
      </w:r>
      <w:r w:rsidR="00F70926">
        <w:rPr>
          <w:rFonts w:ascii="Times New Roman" w:hAnsi="Times New Roman" w:cs="Times New Roman"/>
          <w:sz w:val="24"/>
          <w:szCs w:val="24"/>
        </w:rPr>
        <w:t>ék vizsgálatára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 antitest</w:t>
      </w:r>
      <w:r w:rsidR="00F70926">
        <w:rPr>
          <w:rFonts w:ascii="Times New Roman" w:hAnsi="Times New Roman" w:cs="Times New Roman"/>
          <w:sz w:val="24"/>
          <w:szCs w:val="24"/>
        </w:rPr>
        <w:t>ek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 az eseteknek </w:t>
      </w:r>
      <w:r w:rsidRPr="004E2AE6">
        <w:rPr>
          <w:rFonts w:ascii="Times New Roman" w:hAnsi="Times New Roman" w:cs="Times New Roman"/>
          <w:sz w:val="24"/>
          <w:szCs w:val="24"/>
        </w:rPr>
        <w:t>egyelőre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 kis hányadában került</w:t>
      </w:r>
      <w:r w:rsidR="00F70926">
        <w:rPr>
          <w:rFonts w:ascii="Times New Roman" w:hAnsi="Times New Roman" w:cs="Times New Roman"/>
          <w:sz w:val="24"/>
          <w:szCs w:val="24"/>
        </w:rPr>
        <w:t>ek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 kifejlesztésre, </w:t>
      </w:r>
      <w:r w:rsidR="00F70926">
        <w:rPr>
          <w:rFonts w:ascii="Times New Roman" w:hAnsi="Times New Roman" w:cs="Times New Roman"/>
          <w:sz w:val="24"/>
          <w:szCs w:val="24"/>
        </w:rPr>
        <w:t xml:space="preserve">ez 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nem is minden esetben </w:t>
      </w:r>
      <w:r w:rsidR="00F70926">
        <w:rPr>
          <w:rFonts w:ascii="Times New Roman" w:hAnsi="Times New Roman" w:cs="Times New Roman"/>
          <w:sz w:val="24"/>
          <w:szCs w:val="24"/>
        </w:rPr>
        <w:t xml:space="preserve">bizonyult </w:t>
      </w:r>
      <w:r w:rsidR="00233888" w:rsidRPr="004E2AE6">
        <w:rPr>
          <w:rFonts w:ascii="Times New Roman" w:hAnsi="Times New Roman" w:cs="Times New Roman"/>
          <w:sz w:val="24"/>
          <w:szCs w:val="24"/>
        </w:rPr>
        <w:t>lehetséges</w:t>
      </w:r>
      <w:r w:rsidR="00F70926">
        <w:rPr>
          <w:rFonts w:ascii="Times New Roman" w:hAnsi="Times New Roman" w:cs="Times New Roman"/>
          <w:sz w:val="24"/>
          <w:szCs w:val="24"/>
        </w:rPr>
        <w:t>nek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. 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A 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mutáció révén 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többnyire ismert aminosav csere vagy </w:t>
      </w:r>
      <w:r w:rsidR="00F7092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70926">
        <w:rPr>
          <w:rFonts w:ascii="Times New Roman" w:hAnsi="Times New Roman" w:cs="Times New Roman"/>
          <w:sz w:val="24"/>
          <w:szCs w:val="24"/>
        </w:rPr>
        <w:t>peptidlánc</w:t>
      </w:r>
      <w:proofErr w:type="spellEnd"/>
      <w:r w:rsidR="00F70926">
        <w:rPr>
          <w:rFonts w:ascii="Times New Roman" w:hAnsi="Times New Roman" w:cs="Times New Roman"/>
          <w:sz w:val="24"/>
          <w:szCs w:val="24"/>
        </w:rPr>
        <w:t xml:space="preserve"> 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nagyobb </w:t>
      </w:r>
      <w:proofErr w:type="spellStart"/>
      <w:r w:rsidR="00A96F2C" w:rsidRPr="004E2AE6">
        <w:rPr>
          <w:rFonts w:ascii="Times New Roman" w:hAnsi="Times New Roman" w:cs="Times New Roman"/>
          <w:sz w:val="24"/>
          <w:szCs w:val="24"/>
        </w:rPr>
        <w:t>szegmentális</w:t>
      </w:r>
      <w:proofErr w:type="spellEnd"/>
      <w:r w:rsidR="00A96F2C" w:rsidRPr="004E2AE6">
        <w:rPr>
          <w:rFonts w:ascii="Times New Roman" w:hAnsi="Times New Roman" w:cs="Times New Roman"/>
          <w:sz w:val="24"/>
          <w:szCs w:val="24"/>
        </w:rPr>
        <w:t xml:space="preserve"> változás</w:t>
      </w:r>
      <w:r w:rsidR="00F70926">
        <w:rPr>
          <w:rFonts w:ascii="Times New Roman" w:hAnsi="Times New Roman" w:cs="Times New Roman"/>
          <w:sz w:val="24"/>
          <w:szCs w:val="24"/>
        </w:rPr>
        <w:t>a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 következik be, mely a fehérje </w:t>
      </w:r>
      <w:r w:rsidRPr="004E2AE6">
        <w:rPr>
          <w:rFonts w:ascii="Times New Roman" w:hAnsi="Times New Roman" w:cs="Times New Roman"/>
          <w:sz w:val="24"/>
          <w:szCs w:val="24"/>
        </w:rPr>
        <w:t>konformáció változásával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, a mutáns fehérjét jellemző új </w:t>
      </w:r>
      <w:proofErr w:type="spellStart"/>
      <w:r w:rsidR="00A96F2C" w:rsidRPr="004E2AE6">
        <w:rPr>
          <w:rFonts w:ascii="Times New Roman" w:hAnsi="Times New Roman" w:cs="Times New Roman"/>
          <w:sz w:val="24"/>
          <w:szCs w:val="24"/>
        </w:rPr>
        <w:t>epitópok</w:t>
      </w:r>
      <w:proofErr w:type="spellEnd"/>
      <w:r w:rsidR="00A96F2C" w:rsidRPr="004E2AE6">
        <w:rPr>
          <w:rFonts w:ascii="Times New Roman" w:hAnsi="Times New Roman" w:cs="Times New Roman"/>
          <w:sz w:val="24"/>
          <w:szCs w:val="24"/>
        </w:rPr>
        <w:t xml:space="preserve"> kialakulásával jár. </w:t>
      </w:r>
      <w:r w:rsidR="00233888" w:rsidRPr="004E2AE6">
        <w:rPr>
          <w:rFonts w:ascii="Times New Roman" w:hAnsi="Times New Roman" w:cs="Times New Roman"/>
          <w:sz w:val="24"/>
          <w:szCs w:val="24"/>
        </w:rPr>
        <w:t xml:space="preserve"> 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A legújabb </w:t>
      </w:r>
      <w:proofErr w:type="spellStart"/>
      <w:r w:rsidR="00A96F2C" w:rsidRPr="004E2AE6">
        <w:rPr>
          <w:rFonts w:ascii="Times New Roman" w:hAnsi="Times New Roman" w:cs="Times New Roman"/>
          <w:sz w:val="24"/>
          <w:szCs w:val="24"/>
        </w:rPr>
        <w:t>rekombináns</w:t>
      </w:r>
      <w:proofErr w:type="spellEnd"/>
      <w:r w:rsidR="00A96F2C" w:rsidRPr="004E2AE6">
        <w:rPr>
          <w:rFonts w:ascii="Times New Roman" w:hAnsi="Times New Roman" w:cs="Times New Roman"/>
          <w:sz w:val="24"/>
          <w:szCs w:val="24"/>
        </w:rPr>
        <w:t xml:space="preserve"> technológiák segítségével ezek az </w:t>
      </w:r>
      <w:proofErr w:type="spellStart"/>
      <w:r w:rsidR="00A96F2C" w:rsidRPr="004E2AE6">
        <w:rPr>
          <w:rFonts w:ascii="Times New Roman" w:hAnsi="Times New Roman" w:cs="Times New Roman"/>
          <w:sz w:val="24"/>
          <w:szCs w:val="24"/>
        </w:rPr>
        <w:t>epitópok</w:t>
      </w:r>
      <w:proofErr w:type="spellEnd"/>
      <w:r w:rsidR="00A96F2C" w:rsidRPr="004E2AE6">
        <w:rPr>
          <w:rFonts w:ascii="Times New Roman" w:hAnsi="Times New Roman" w:cs="Times New Roman"/>
          <w:sz w:val="24"/>
          <w:szCs w:val="24"/>
        </w:rPr>
        <w:t xml:space="preserve"> klónozhatók és szerencsés esetben olyan antitestek állíthatók elő, melyek nagy affinitással, jelentősebb keresztreakció nélkül kötődnek a célfehérjéhez. Ilyen esetekben ezek az antitestek akár diagnosztikus rutin alkalmazásra kerülhetnek a szövettani diagnosztikában, így </w:t>
      </w:r>
      <w:r w:rsidR="00F70926">
        <w:rPr>
          <w:rFonts w:ascii="Times New Roman" w:hAnsi="Times New Roman" w:cs="Times New Roman"/>
          <w:sz w:val="24"/>
          <w:szCs w:val="24"/>
        </w:rPr>
        <w:t>van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 ez a VE-1 antitest esetében is. További lehetőség, hogy a génhiba a fehérje</w:t>
      </w:r>
      <w:r w:rsidR="00F70926">
        <w:rPr>
          <w:rFonts w:ascii="Times New Roman" w:hAnsi="Times New Roman" w:cs="Times New Roman"/>
          <w:sz w:val="24"/>
          <w:szCs w:val="24"/>
        </w:rPr>
        <w:t xml:space="preserve">, vagy egyes régióinak az </w:t>
      </w:r>
      <w:proofErr w:type="spellStart"/>
      <w:r w:rsidR="00F70926">
        <w:rPr>
          <w:rFonts w:ascii="Times New Roman" w:hAnsi="Times New Roman" w:cs="Times New Roman"/>
          <w:sz w:val="24"/>
          <w:szCs w:val="24"/>
        </w:rPr>
        <w:t>expresszióját</w:t>
      </w:r>
      <w:proofErr w:type="spellEnd"/>
      <w:r w:rsidR="00F70926">
        <w:rPr>
          <w:rFonts w:ascii="Times New Roman" w:hAnsi="Times New Roman" w:cs="Times New Roman"/>
          <w:sz w:val="24"/>
          <w:szCs w:val="24"/>
        </w:rPr>
        <w:t xml:space="preserve"> teljesen kiüti, pl. 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stop </w:t>
      </w:r>
      <w:proofErr w:type="spellStart"/>
      <w:r w:rsidR="00A96F2C" w:rsidRPr="004E2AE6">
        <w:rPr>
          <w:rFonts w:ascii="Times New Roman" w:hAnsi="Times New Roman" w:cs="Times New Roman"/>
          <w:sz w:val="24"/>
          <w:szCs w:val="24"/>
        </w:rPr>
        <w:t>kodon</w:t>
      </w:r>
      <w:proofErr w:type="spellEnd"/>
      <w:r w:rsidR="00F70926">
        <w:rPr>
          <w:rFonts w:ascii="Times New Roman" w:hAnsi="Times New Roman" w:cs="Times New Roman"/>
          <w:sz w:val="24"/>
          <w:szCs w:val="24"/>
        </w:rPr>
        <w:t xml:space="preserve">, kereteltolódás következtében </w:t>
      </w:r>
      <w:proofErr w:type="gramStart"/>
      <w:r w:rsidR="00F70926">
        <w:rPr>
          <w:rFonts w:ascii="Times New Roman" w:hAnsi="Times New Roman" w:cs="Times New Roman"/>
          <w:sz w:val="24"/>
          <w:szCs w:val="24"/>
        </w:rPr>
        <w:t>(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 INI1</w:t>
      </w:r>
      <w:proofErr w:type="gramEnd"/>
      <w:r w:rsidR="00A96F2C" w:rsidRPr="004E2AE6">
        <w:rPr>
          <w:rFonts w:ascii="Times New Roman" w:hAnsi="Times New Roman" w:cs="Times New Roman"/>
          <w:sz w:val="24"/>
          <w:szCs w:val="24"/>
        </w:rPr>
        <w:t>, PTEN</w:t>
      </w:r>
      <w:r w:rsidR="00F70926">
        <w:rPr>
          <w:rFonts w:ascii="Times New Roman" w:hAnsi="Times New Roman" w:cs="Times New Roman"/>
          <w:sz w:val="24"/>
          <w:szCs w:val="24"/>
        </w:rPr>
        <w:t>)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 vagy a fehérje lebontását, </w:t>
      </w:r>
      <w:proofErr w:type="spellStart"/>
      <w:r w:rsidR="00A96F2C" w:rsidRPr="004E2AE6">
        <w:rPr>
          <w:rFonts w:ascii="Times New Roman" w:hAnsi="Times New Roman" w:cs="Times New Roman"/>
          <w:sz w:val="24"/>
          <w:szCs w:val="24"/>
        </w:rPr>
        <w:t>turnoverét</w:t>
      </w:r>
      <w:proofErr w:type="spellEnd"/>
      <w:r w:rsidR="00A96F2C" w:rsidRPr="004E2AE6">
        <w:rPr>
          <w:rFonts w:ascii="Times New Roman" w:hAnsi="Times New Roman" w:cs="Times New Roman"/>
          <w:sz w:val="24"/>
          <w:szCs w:val="24"/>
        </w:rPr>
        <w:t xml:space="preserve"> befolyásolja, pl. p53 fehérje mutációk esetében. Többnyire tehát a génhiba pontos molekuláris feltérképezése </w:t>
      </w:r>
      <w:r w:rsidRPr="004E2AE6">
        <w:rPr>
          <w:rFonts w:ascii="Times New Roman" w:hAnsi="Times New Roman" w:cs="Times New Roman"/>
          <w:sz w:val="24"/>
          <w:szCs w:val="24"/>
        </w:rPr>
        <w:t>és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96F2C" w:rsidRPr="004E2AE6">
        <w:rPr>
          <w:rFonts w:ascii="Times New Roman" w:hAnsi="Times New Roman" w:cs="Times New Roman"/>
          <w:sz w:val="24"/>
          <w:szCs w:val="24"/>
        </w:rPr>
        <w:t>proteomikai</w:t>
      </w:r>
      <w:proofErr w:type="spellEnd"/>
      <w:r w:rsidR="00A96F2C" w:rsidRPr="004E2AE6">
        <w:rPr>
          <w:rFonts w:ascii="Times New Roman" w:hAnsi="Times New Roman" w:cs="Times New Roman"/>
          <w:sz w:val="24"/>
          <w:szCs w:val="24"/>
        </w:rPr>
        <w:t xml:space="preserve"> megközelíthetőség</w:t>
      </w:r>
      <w:r w:rsidRPr="004E2AE6">
        <w:rPr>
          <w:rFonts w:ascii="Times New Roman" w:hAnsi="Times New Roman" w:cs="Times New Roman"/>
          <w:sz w:val="24"/>
          <w:szCs w:val="24"/>
        </w:rPr>
        <w:t xml:space="preserve"> együtt jár</w:t>
      </w:r>
      <w:r w:rsidR="001F728E" w:rsidRPr="004E2AE6">
        <w:rPr>
          <w:rFonts w:ascii="Times New Roman" w:hAnsi="Times New Roman" w:cs="Times New Roman"/>
          <w:sz w:val="24"/>
          <w:szCs w:val="24"/>
        </w:rPr>
        <w:t>.</w:t>
      </w:r>
      <w:r w:rsidR="00A96F2C" w:rsidRPr="004E2AE6">
        <w:rPr>
          <w:rFonts w:ascii="Times New Roman" w:hAnsi="Times New Roman" w:cs="Times New Roman"/>
          <w:sz w:val="24"/>
          <w:szCs w:val="24"/>
        </w:rPr>
        <w:t xml:space="preserve"> Esetünkben </w:t>
      </w:r>
      <w:r w:rsidR="001F728E" w:rsidRPr="004E2AE6">
        <w:rPr>
          <w:rFonts w:ascii="Times New Roman" w:hAnsi="Times New Roman" w:cs="Times New Roman"/>
          <w:sz w:val="24"/>
          <w:szCs w:val="24"/>
        </w:rPr>
        <w:t>a mutáns fehérjé</w:t>
      </w:r>
      <w:r w:rsidRPr="004E2AE6">
        <w:rPr>
          <w:rFonts w:ascii="Times New Roman" w:hAnsi="Times New Roman" w:cs="Times New Roman"/>
          <w:sz w:val="24"/>
          <w:szCs w:val="24"/>
        </w:rPr>
        <w:t>t</w:t>
      </w:r>
      <w:r w:rsidR="001F728E" w:rsidRPr="004E2AE6">
        <w:rPr>
          <w:rFonts w:ascii="Times New Roman" w:hAnsi="Times New Roman" w:cs="Times New Roman"/>
          <w:sz w:val="24"/>
          <w:szCs w:val="24"/>
        </w:rPr>
        <w:t xml:space="preserve"> specifikus</w:t>
      </w:r>
      <w:r w:rsidRPr="004E2AE6">
        <w:rPr>
          <w:rFonts w:ascii="Times New Roman" w:hAnsi="Times New Roman" w:cs="Times New Roman"/>
          <w:sz w:val="24"/>
          <w:szCs w:val="24"/>
        </w:rPr>
        <w:t>an</w:t>
      </w:r>
      <w:r w:rsidR="001F728E" w:rsidRPr="004E2AE6">
        <w:rPr>
          <w:rFonts w:ascii="Times New Roman" w:hAnsi="Times New Roman" w:cs="Times New Roman"/>
          <w:sz w:val="24"/>
          <w:szCs w:val="24"/>
        </w:rPr>
        <w:t xml:space="preserve"> jelölő</w:t>
      </w:r>
      <w:r w:rsidRPr="004E2AE6">
        <w:rPr>
          <w:rFonts w:ascii="Times New Roman" w:hAnsi="Times New Roman" w:cs="Times New Roman"/>
          <w:sz w:val="24"/>
          <w:szCs w:val="24"/>
        </w:rPr>
        <w:t xml:space="preserve"> reakció</w:t>
      </w:r>
      <w:r w:rsidR="001F728E" w:rsidRPr="004E2AE6">
        <w:rPr>
          <w:rFonts w:ascii="Times New Roman" w:hAnsi="Times New Roman" w:cs="Times New Roman"/>
          <w:sz w:val="24"/>
          <w:szCs w:val="24"/>
        </w:rPr>
        <w:t xml:space="preserve"> azért volt különösen érdekes, mert a mutáció szempontjából </w:t>
      </w:r>
      <w:r w:rsidRPr="004E2AE6">
        <w:rPr>
          <w:rFonts w:ascii="Times New Roman" w:hAnsi="Times New Roman" w:cs="Times New Roman"/>
          <w:sz w:val="24"/>
          <w:szCs w:val="24"/>
        </w:rPr>
        <w:t>ismételten</w:t>
      </w:r>
      <w:r w:rsidR="001F728E" w:rsidRPr="004E2AE6">
        <w:rPr>
          <w:rFonts w:ascii="Times New Roman" w:hAnsi="Times New Roman" w:cs="Times New Roman"/>
          <w:sz w:val="24"/>
          <w:szCs w:val="24"/>
        </w:rPr>
        <w:t xml:space="preserve"> fennáll a gyanú a </w:t>
      </w:r>
      <w:r w:rsidR="00F70926">
        <w:rPr>
          <w:rFonts w:ascii="Times New Roman" w:hAnsi="Times New Roman" w:cs="Times New Roman"/>
          <w:sz w:val="24"/>
          <w:szCs w:val="24"/>
        </w:rPr>
        <w:t xml:space="preserve">szöveti </w:t>
      </w:r>
      <w:r w:rsidR="001F728E" w:rsidRPr="004E2AE6">
        <w:rPr>
          <w:rFonts w:ascii="Times New Roman" w:hAnsi="Times New Roman" w:cs="Times New Roman"/>
          <w:sz w:val="24"/>
          <w:szCs w:val="24"/>
        </w:rPr>
        <w:t>heterogenitásra, és a fehérje vizsgálatok ennek pontos</w:t>
      </w:r>
      <w:r w:rsidR="00F70926">
        <w:rPr>
          <w:rFonts w:ascii="Times New Roman" w:hAnsi="Times New Roman" w:cs="Times New Roman"/>
          <w:sz w:val="24"/>
          <w:szCs w:val="24"/>
        </w:rPr>
        <w:t>,</w:t>
      </w:r>
      <w:r w:rsidR="001F728E" w:rsidRPr="004E2AE6">
        <w:rPr>
          <w:rFonts w:ascii="Times New Roman" w:hAnsi="Times New Roman" w:cs="Times New Roman"/>
          <w:sz w:val="24"/>
          <w:szCs w:val="24"/>
        </w:rPr>
        <w:t xml:space="preserve"> sejtenkénti megítélését lehetővé teszik. Eredményeink azt mutatták, hogy </w:t>
      </w:r>
      <w:r w:rsidRPr="004E2AE6">
        <w:rPr>
          <w:rFonts w:ascii="Times New Roman" w:hAnsi="Times New Roman" w:cs="Times New Roman"/>
          <w:sz w:val="24"/>
          <w:szCs w:val="24"/>
        </w:rPr>
        <w:t xml:space="preserve">LCH agresszív formáiban </w:t>
      </w:r>
      <w:r w:rsidR="001F728E" w:rsidRPr="004E2AE6">
        <w:rPr>
          <w:rFonts w:ascii="Times New Roman" w:hAnsi="Times New Roman" w:cs="Times New Roman"/>
          <w:sz w:val="24"/>
          <w:szCs w:val="24"/>
        </w:rPr>
        <w:t xml:space="preserve">a BRAF mutáció lényegében homogénen, minden </w:t>
      </w:r>
      <w:proofErr w:type="spellStart"/>
      <w:r w:rsidR="001F728E" w:rsidRPr="004E2AE6">
        <w:rPr>
          <w:rFonts w:ascii="Times New Roman" w:hAnsi="Times New Roman" w:cs="Times New Roman"/>
          <w:sz w:val="24"/>
          <w:szCs w:val="24"/>
        </w:rPr>
        <w:t>neoplasticus</w:t>
      </w:r>
      <w:proofErr w:type="spellEnd"/>
      <w:r w:rsidR="001F728E"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28E" w:rsidRPr="004E2AE6">
        <w:rPr>
          <w:rFonts w:ascii="Times New Roman" w:hAnsi="Times New Roman" w:cs="Times New Roman"/>
          <w:sz w:val="24"/>
          <w:szCs w:val="24"/>
        </w:rPr>
        <w:t>histiocytában</w:t>
      </w:r>
      <w:proofErr w:type="spellEnd"/>
      <w:r w:rsidR="001F728E" w:rsidRPr="004E2AE6">
        <w:rPr>
          <w:rFonts w:ascii="Times New Roman" w:hAnsi="Times New Roman" w:cs="Times New Roman"/>
          <w:sz w:val="24"/>
          <w:szCs w:val="24"/>
        </w:rPr>
        <w:t xml:space="preserve"> aktív formában </w:t>
      </w:r>
      <w:r w:rsidRPr="004E2AE6">
        <w:rPr>
          <w:rFonts w:ascii="Times New Roman" w:hAnsi="Times New Roman" w:cs="Times New Roman"/>
          <w:sz w:val="24"/>
          <w:szCs w:val="24"/>
        </w:rPr>
        <w:t>van jelen.</w:t>
      </w:r>
    </w:p>
    <w:p w:rsidR="00680BFB" w:rsidRPr="004E2AE6" w:rsidRDefault="00680BFB" w:rsidP="0003217A">
      <w:pPr>
        <w:pStyle w:val="Listaszerbekezds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1CD0" w:rsidRPr="004E2AE6" w:rsidRDefault="005B1CD0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Disszeminált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/keringő daganatsejtek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viabilitása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és a klinikai tesztelés kérdése hogyan értékelendő a jelenlegi törekvések és eredmények tükrében?</w:t>
      </w:r>
    </w:p>
    <w:p w:rsidR="00680BFB" w:rsidRPr="004E2AE6" w:rsidRDefault="0055411A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 xml:space="preserve">A szolid tumorokból származó keringő daganatsejtek nagy része az irodalmi adatok alapján kísérletes körülmények között nem okoz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metasztázist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, a jelenséget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metasztatikus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lastRenderedPageBreak/>
        <w:t>inefficienciának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nevezték el a 2000-es évek elején. Emlőrákos betegek véréből végzett tanulmányunkban az elsők között igazoltuk – az AIPF morfológiára épülő módszerével -, hogy a sejtek pusztulása a betegekben természetes körülmények között is végbemegy, ami a DTC kimutatás és interpretáció lényeges változását eredményezte. Jelenleg </w:t>
      </w:r>
      <w:r w:rsidR="00D43A6D">
        <w:rPr>
          <w:rFonts w:ascii="Times New Roman" w:hAnsi="Times New Roman" w:cs="Times New Roman"/>
          <w:sz w:val="24"/>
          <w:szCs w:val="24"/>
        </w:rPr>
        <w:t xml:space="preserve">már megkülönböztetik </w:t>
      </w:r>
      <w:r w:rsidRPr="004E2AE6">
        <w:rPr>
          <w:rFonts w:ascii="Times New Roman" w:hAnsi="Times New Roman" w:cs="Times New Roman"/>
          <w:sz w:val="24"/>
          <w:szCs w:val="24"/>
        </w:rPr>
        <w:t xml:space="preserve">a spontán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tumorsejt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pusztulás</w:t>
      </w:r>
      <w:r w:rsidR="00D43A6D">
        <w:rPr>
          <w:rFonts w:ascii="Times New Roman" w:hAnsi="Times New Roman" w:cs="Times New Roman"/>
          <w:sz w:val="24"/>
          <w:szCs w:val="24"/>
        </w:rPr>
        <w:t>t</w:t>
      </w:r>
      <w:r w:rsidRPr="004E2A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anoikis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) és az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immunmediált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sejtlízis</w:t>
      </w:r>
      <w:r w:rsidR="00D43A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, </w:t>
      </w:r>
      <w:r w:rsidR="00D43A6D">
        <w:rPr>
          <w:rFonts w:ascii="Times New Roman" w:hAnsi="Times New Roman" w:cs="Times New Roman"/>
          <w:sz w:val="24"/>
          <w:szCs w:val="24"/>
        </w:rPr>
        <w:t>az utóbbi</w:t>
      </w:r>
      <w:r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makrofág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, ill.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cytotoxikus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T-sejt interakciót feltételez (mintáinkban </w:t>
      </w:r>
      <w:r w:rsidR="00D43A6D">
        <w:rPr>
          <w:rFonts w:ascii="Times New Roman" w:hAnsi="Times New Roman" w:cs="Times New Roman"/>
          <w:sz w:val="24"/>
          <w:szCs w:val="24"/>
        </w:rPr>
        <w:t xml:space="preserve">mi is láttunk </w:t>
      </w:r>
      <w:r w:rsidRPr="004E2AE6">
        <w:rPr>
          <w:rFonts w:ascii="Times New Roman" w:hAnsi="Times New Roman" w:cs="Times New Roman"/>
          <w:sz w:val="24"/>
          <w:szCs w:val="24"/>
        </w:rPr>
        <w:t xml:space="preserve">ezekre </w:t>
      </w:r>
      <w:r w:rsidR="00D43A6D">
        <w:rPr>
          <w:rFonts w:ascii="Times New Roman" w:hAnsi="Times New Roman" w:cs="Times New Roman"/>
          <w:sz w:val="24"/>
          <w:szCs w:val="24"/>
        </w:rPr>
        <w:t>utaló</w:t>
      </w:r>
      <w:r w:rsidRPr="004E2AE6">
        <w:rPr>
          <w:rFonts w:ascii="Times New Roman" w:hAnsi="Times New Roman" w:cs="Times New Roman"/>
          <w:sz w:val="24"/>
          <w:szCs w:val="24"/>
        </w:rPr>
        <w:t xml:space="preserve"> egyértelmű jeleket). Ugyanakkor világos, hogy módszerünkkel minden bizonnyal detektáltuk azokat a sejteket is, melyek túlélik a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hematogén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invázió okozta stresszt és képesek a kitapadásra. A </w:t>
      </w:r>
      <w:r w:rsidR="00B34500" w:rsidRPr="004E2AE6">
        <w:rPr>
          <w:rFonts w:ascii="Times New Roman" w:hAnsi="Times New Roman" w:cs="Times New Roman"/>
          <w:sz w:val="24"/>
          <w:szCs w:val="24"/>
        </w:rPr>
        <w:t xml:space="preserve">jelenleg sokat emlegetett új módszerekkel a </w:t>
      </w:r>
      <w:r w:rsidRPr="004E2AE6">
        <w:rPr>
          <w:rFonts w:ascii="Times New Roman" w:hAnsi="Times New Roman" w:cs="Times New Roman"/>
          <w:sz w:val="24"/>
          <w:szCs w:val="24"/>
        </w:rPr>
        <w:t>keringő daganatsejtek</w:t>
      </w:r>
      <w:r w:rsidR="00B34500" w:rsidRPr="004E2AE6">
        <w:rPr>
          <w:rFonts w:ascii="Times New Roman" w:hAnsi="Times New Roman" w:cs="Times New Roman"/>
          <w:sz w:val="24"/>
          <w:szCs w:val="24"/>
        </w:rPr>
        <w:t>en keresztül</w:t>
      </w:r>
      <w:r w:rsidRPr="004E2AE6">
        <w:rPr>
          <w:rFonts w:ascii="Times New Roman" w:hAnsi="Times New Roman" w:cs="Times New Roman"/>
          <w:sz w:val="24"/>
          <w:szCs w:val="24"/>
        </w:rPr>
        <w:t>, amennyiben a számuk ezt lehetővé teszi, alkal</w:t>
      </w:r>
      <w:r w:rsidR="00B34500" w:rsidRPr="004E2AE6">
        <w:rPr>
          <w:rFonts w:ascii="Times New Roman" w:hAnsi="Times New Roman" w:cs="Times New Roman"/>
          <w:sz w:val="24"/>
          <w:szCs w:val="24"/>
        </w:rPr>
        <w:t>om nyílik</w:t>
      </w:r>
      <w:r w:rsidRPr="004E2AE6">
        <w:rPr>
          <w:rFonts w:ascii="Times New Roman" w:hAnsi="Times New Roman" w:cs="Times New Roman"/>
          <w:sz w:val="24"/>
          <w:szCs w:val="24"/>
        </w:rPr>
        <w:t xml:space="preserve"> egy adott </w:t>
      </w:r>
      <w:r w:rsidR="00B34500" w:rsidRPr="004E2AE6">
        <w:rPr>
          <w:rFonts w:ascii="Times New Roman" w:hAnsi="Times New Roman" w:cs="Times New Roman"/>
          <w:sz w:val="24"/>
          <w:szCs w:val="24"/>
        </w:rPr>
        <w:t xml:space="preserve">génhiba </w:t>
      </w:r>
      <w:proofErr w:type="spellStart"/>
      <w:r w:rsidR="00B34500" w:rsidRPr="004E2AE6">
        <w:rPr>
          <w:rFonts w:ascii="Times New Roman" w:hAnsi="Times New Roman" w:cs="Times New Roman"/>
          <w:sz w:val="24"/>
          <w:szCs w:val="24"/>
        </w:rPr>
        <w:t>monitorizálására</w:t>
      </w:r>
      <w:proofErr w:type="spellEnd"/>
      <w:r w:rsidR="00B34500" w:rsidRPr="004E2AE6">
        <w:rPr>
          <w:rFonts w:ascii="Times New Roman" w:hAnsi="Times New Roman" w:cs="Times New Roman"/>
          <w:sz w:val="24"/>
          <w:szCs w:val="24"/>
        </w:rPr>
        <w:t xml:space="preserve">, ennek eredménye azonban jelenleg inkább további kérdéseket vet fel. A periférián észlelhető pozitív jelenségek és a </w:t>
      </w:r>
      <w:proofErr w:type="spellStart"/>
      <w:r w:rsidR="00B34500" w:rsidRPr="004E2AE6">
        <w:rPr>
          <w:rFonts w:ascii="Times New Roman" w:hAnsi="Times New Roman" w:cs="Times New Roman"/>
          <w:sz w:val="24"/>
          <w:szCs w:val="24"/>
        </w:rPr>
        <w:t>tumortömeg</w:t>
      </w:r>
      <w:proofErr w:type="spellEnd"/>
      <w:r w:rsidR="00B34500" w:rsidRPr="004E2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4500" w:rsidRPr="004E2AE6">
        <w:rPr>
          <w:rFonts w:ascii="Times New Roman" w:hAnsi="Times New Roman" w:cs="Times New Roman"/>
          <w:sz w:val="24"/>
          <w:szCs w:val="24"/>
        </w:rPr>
        <w:t>tumoraktivitás</w:t>
      </w:r>
      <w:proofErr w:type="spellEnd"/>
      <w:r w:rsidR="00B34500" w:rsidRPr="004E2AE6">
        <w:rPr>
          <w:rFonts w:ascii="Times New Roman" w:hAnsi="Times New Roman" w:cs="Times New Roman"/>
          <w:sz w:val="24"/>
          <w:szCs w:val="24"/>
        </w:rPr>
        <w:t xml:space="preserve"> viszonya </w:t>
      </w:r>
      <w:r w:rsidR="00D43A6D">
        <w:rPr>
          <w:rFonts w:ascii="Times New Roman" w:hAnsi="Times New Roman" w:cs="Times New Roman"/>
          <w:sz w:val="24"/>
          <w:szCs w:val="24"/>
        </w:rPr>
        <w:t xml:space="preserve">leginkább </w:t>
      </w:r>
      <w:proofErr w:type="spellStart"/>
      <w:r w:rsidR="00D43A6D">
        <w:rPr>
          <w:rFonts w:ascii="Times New Roman" w:hAnsi="Times New Roman" w:cs="Times New Roman"/>
          <w:sz w:val="24"/>
          <w:szCs w:val="24"/>
        </w:rPr>
        <w:t>metasztatikus</w:t>
      </w:r>
      <w:proofErr w:type="spellEnd"/>
      <w:r w:rsidR="00D43A6D">
        <w:rPr>
          <w:rFonts w:ascii="Times New Roman" w:hAnsi="Times New Roman" w:cs="Times New Roman"/>
          <w:sz w:val="24"/>
          <w:szCs w:val="24"/>
        </w:rPr>
        <w:t xml:space="preserve"> tumorban</w:t>
      </w:r>
      <w:r w:rsidR="00B34500" w:rsidRPr="004E2AE6">
        <w:rPr>
          <w:rFonts w:ascii="Times New Roman" w:hAnsi="Times New Roman" w:cs="Times New Roman"/>
          <w:sz w:val="24"/>
          <w:szCs w:val="24"/>
        </w:rPr>
        <w:t xml:space="preserve"> egyértelmű, a követés során a progresszió esetleges jeleit </w:t>
      </w:r>
      <w:r w:rsidR="00D43A6D">
        <w:rPr>
          <w:rFonts w:ascii="Times New Roman" w:hAnsi="Times New Roman" w:cs="Times New Roman"/>
          <w:sz w:val="24"/>
          <w:szCs w:val="24"/>
        </w:rPr>
        <w:t xml:space="preserve">még </w:t>
      </w:r>
      <w:r w:rsidR="00D43A6D" w:rsidRPr="004E2AE6">
        <w:rPr>
          <w:rFonts w:ascii="Times New Roman" w:hAnsi="Times New Roman" w:cs="Times New Roman"/>
          <w:sz w:val="24"/>
          <w:szCs w:val="24"/>
        </w:rPr>
        <w:t xml:space="preserve">nehéz </w:t>
      </w:r>
      <w:r w:rsidR="00B34500" w:rsidRPr="004E2AE6">
        <w:rPr>
          <w:rFonts w:ascii="Times New Roman" w:hAnsi="Times New Roman" w:cs="Times New Roman"/>
          <w:sz w:val="24"/>
          <w:szCs w:val="24"/>
        </w:rPr>
        <w:t>egyértelműen megítélni</w:t>
      </w:r>
      <w:r w:rsidR="00D43A6D">
        <w:rPr>
          <w:rFonts w:ascii="Times New Roman" w:hAnsi="Times New Roman" w:cs="Times New Roman"/>
          <w:sz w:val="24"/>
          <w:szCs w:val="24"/>
        </w:rPr>
        <w:t>, a nagyléptékű klinikai tanulmányok zajlanak</w:t>
      </w:r>
      <w:r w:rsidR="00B34500" w:rsidRPr="004E2AE6">
        <w:rPr>
          <w:rFonts w:ascii="Times New Roman" w:hAnsi="Times New Roman" w:cs="Times New Roman"/>
          <w:sz w:val="24"/>
          <w:szCs w:val="24"/>
        </w:rPr>
        <w:t xml:space="preserve">. Külön szempont, hogy a keringő </w:t>
      </w:r>
      <w:proofErr w:type="spellStart"/>
      <w:r w:rsidR="00B34500" w:rsidRPr="004E2AE6">
        <w:rPr>
          <w:rFonts w:ascii="Times New Roman" w:hAnsi="Times New Roman" w:cs="Times New Roman"/>
          <w:sz w:val="24"/>
          <w:szCs w:val="24"/>
        </w:rPr>
        <w:t>tumorsejtek</w:t>
      </w:r>
      <w:proofErr w:type="spellEnd"/>
      <w:r w:rsidR="00B34500" w:rsidRPr="004E2AE6">
        <w:rPr>
          <w:rFonts w:ascii="Times New Roman" w:hAnsi="Times New Roman" w:cs="Times New Roman"/>
          <w:sz w:val="24"/>
          <w:szCs w:val="24"/>
        </w:rPr>
        <w:t xml:space="preserve"> metabolikus aktivitása nagyon eltérhet a daganatszövettől (EMT jelensége), valamint, hogy a </w:t>
      </w:r>
      <w:proofErr w:type="spellStart"/>
      <w:r w:rsidR="00B34500" w:rsidRPr="004E2AE6">
        <w:rPr>
          <w:rFonts w:ascii="Times New Roman" w:hAnsi="Times New Roman" w:cs="Times New Roman"/>
          <w:sz w:val="24"/>
          <w:szCs w:val="24"/>
        </w:rPr>
        <w:t>disszemináció</w:t>
      </w:r>
      <w:proofErr w:type="spellEnd"/>
      <w:r w:rsidR="00B34500" w:rsidRPr="004E2AE6">
        <w:rPr>
          <w:rFonts w:ascii="Times New Roman" w:hAnsi="Times New Roman" w:cs="Times New Roman"/>
          <w:sz w:val="24"/>
          <w:szCs w:val="24"/>
        </w:rPr>
        <w:t xml:space="preserve"> milyen </w:t>
      </w:r>
      <w:proofErr w:type="spellStart"/>
      <w:r w:rsidR="00B34500" w:rsidRPr="004E2AE6">
        <w:rPr>
          <w:rFonts w:ascii="Times New Roman" w:hAnsi="Times New Roman" w:cs="Times New Roman"/>
          <w:sz w:val="24"/>
          <w:szCs w:val="24"/>
        </w:rPr>
        <w:t>klonális</w:t>
      </w:r>
      <w:proofErr w:type="spellEnd"/>
      <w:r w:rsidR="00B34500" w:rsidRPr="004E2A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34500" w:rsidRPr="004E2AE6">
        <w:rPr>
          <w:rFonts w:ascii="Times New Roman" w:hAnsi="Times New Roman" w:cs="Times New Roman"/>
          <w:sz w:val="24"/>
          <w:szCs w:val="24"/>
        </w:rPr>
        <w:t>szubklonális</w:t>
      </w:r>
      <w:proofErr w:type="spellEnd"/>
      <w:r w:rsidR="00B34500" w:rsidRPr="004E2AE6">
        <w:rPr>
          <w:rFonts w:ascii="Times New Roman" w:hAnsi="Times New Roman" w:cs="Times New Roman"/>
          <w:sz w:val="24"/>
          <w:szCs w:val="24"/>
        </w:rPr>
        <w:t xml:space="preserve"> evolúció eredménye, azaz a sejtek mennyiben reprezentálják a d</w:t>
      </w:r>
      <w:r w:rsidR="00D43A6D">
        <w:rPr>
          <w:rFonts w:ascii="Times New Roman" w:hAnsi="Times New Roman" w:cs="Times New Roman"/>
          <w:sz w:val="24"/>
          <w:szCs w:val="24"/>
        </w:rPr>
        <w:t xml:space="preserve">aganat fő tömegét. </w:t>
      </w:r>
      <w:r w:rsidR="00B34500" w:rsidRPr="004E2AE6">
        <w:rPr>
          <w:rFonts w:ascii="Times New Roman" w:hAnsi="Times New Roman" w:cs="Times New Roman"/>
          <w:sz w:val="24"/>
          <w:szCs w:val="24"/>
        </w:rPr>
        <w:t xml:space="preserve"> </w:t>
      </w:r>
      <w:r w:rsidRPr="004E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FB" w:rsidRPr="004E2AE6" w:rsidRDefault="00680BFB" w:rsidP="0003217A">
      <w:pPr>
        <w:pStyle w:val="Listaszerbekezds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1CD0" w:rsidRPr="004E2AE6" w:rsidRDefault="005B1CD0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E6">
        <w:rPr>
          <w:rFonts w:ascii="Times New Roman" w:hAnsi="Times New Roman" w:cs="Times New Roman"/>
          <w:i/>
          <w:sz w:val="24"/>
          <w:szCs w:val="24"/>
        </w:rPr>
        <w:t xml:space="preserve">Elképzelhetőnek tartja-e, hogy a primer tumorban olyan markerek legyenek, amelyek a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metasztatizálási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hajlamot előre jelzik?</w:t>
      </w:r>
    </w:p>
    <w:p w:rsidR="0064129B" w:rsidRPr="004E2AE6" w:rsidRDefault="00B34500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>Természetesen ismertek a szolid tumorok esetében a daganatsejtek leválását (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E-cadherin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beta-catenin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>), migrációját (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proteázok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>), kitapadását (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hialuronsav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receptor…) alapvetően befolyásoló tulajdonságok, így ezek összevetése a tényleges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invazív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aktivitással,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hematogén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limfogén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disszeminációval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fontos része a prognosztikai besorolásnak. Munkáinkban a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teljeskörű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metasztatikus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profil feltérképezésére eddig nem volt mód, helyette a disszemináció tényének és egyes genetikai változók kimutatásának kérdéseivel foglalkoztunk. </w:t>
      </w:r>
      <w:r w:rsidR="00BD18A0">
        <w:rPr>
          <w:rFonts w:ascii="Times New Roman" w:hAnsi="Times New Roman" w:cs="Times New Roman"/>
          <w:sz w:val="24"/>
          <w:szCs w:val="24"/>
        </w:rPr>
        <w:t xml:space="preserve">Mára azonban teljesen elfogadott, hogy az NMYC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génamplifikáció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 xml:space="preserve"> a progresszív viselkedésű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neuroblasztomák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markere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>, mely tehát</w:t>
      </w:r>
      <w:r w:rsidR="00D7241A">
        <w:rPr>
          <w:rFonts w:ascii="Times New Roman" w:hAnsi="Times New Roman" w:cs="Times New Roman"/>
          <w:sz w:val="24"/>
          <w:szCs w:val="24"/>
        </w:rPr>
        <w:t xml:space="preserve"> indirekt formában ugyan, de minden másnál jobban</w:t>
      </w:r>
      <w:r w:rsidR="00BD18A0">
        <w:rPr>
          <w:rFonts w:ascii="Times New Roman" w:hAnsi="Times New Roman" w:cs="Times New Roman"/>
          <w:sz w:val="24"/>
          <w:szCs w:val="24"/>
        </w:rPr>
        <w:t xml:space="preserve"> jelzi a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metasztatikus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 xml:space="preserve"> hajlamot. Érdekes lenne persze ennél specifikusabb jelek ismerete is. A </w:t>
      </w:r>
      <w:r w:rsidR="000E6DDE" w:rsidRPr="004E2AE6">
        <w:rPr>
          <w:rFonts w:ascii="Times New Roman" w:hAnsi="Times New Roman" w:cs="Times New Roman"/>
          <w:sz w:val="24"/>
          <w:szCs w:val="24"/>
        </w:rPr>
        <w:t xml:space="preserve">részletesebb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neuroblastoma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vizsgálódások kapcsán </w:t>
      </w:r>
      <w:r w:rsidR="00BD18A0">
        <w:rPr>
          <w:rFonts w:ascii="Times New Roman" w:hAnsi="Times New Roman" w:cs="Times New Roman"/>
          <w:sz w:val="24"/>
          <w:szCs w:val="24"/>
        </w:rPr>
        <w:t xml:space="preserve">a sejtfunkcióra vonatkozó </w:t>
      </w:r>
      <w:r w:rsidR="000E6DDE" w:rsidRPr="004E2AE6">
        <w:rPr>
          <w:rFonts w:ascii="Times New Roman" w:hAnsi="Times New Roman" w:cs="Times New Roman"/>
          <w:sz w:val="24"/>
          <w:szCs w:val="24"/>
        </w:rPr>
        <w:t>fehérjék párhuzamos kimutatásá</w:t>
      </w:r>
      <w:r w:rsidR="00BD18A0">
        <w:rPr>
          <w:rFonts w:ascii="Times New Roman" w:hAnsi="Times New Roman" w:cs="Times New Roman"/>
          <w:sz w:val="24"/>
          <w:szCs w:val="24"/>
        </w:rPr>
        <w:t>ra is kísérletet tettünk</w:t>
      </w:r>
      <w:r w:rsidR="00D7241A">
        <w:rPr>
          <w:rFonts w:ascii="Times New Roman" w:hAnsi="Times New Roman" w:cs="Times New Roman"/>
          <w:sz w:val="24"/>
          <w:szCs w:val="24"/>
        </w:rPr>
        <w:t>, igaz, ezek a munkák nem kerültek publikálásra</w:t>
      </w:r>
      <w:r w:rsidR="00BD18A0">
        <w:rPr>
          <w:rFonts w:ascii="Times New Roman" w:hAnsi="Times New Roman" w:cs="Times New Roman"/>
          <w:sz w:val="24"/>
          <w:szCs w:val="24"/>
        </w:rPr>
        <w:t xml:space="preserve">. A Ki-67 fehérje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 xml:space="preserve"> meghatározásával a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disszeminált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tumorsejtekben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 xml:space="preserve"> megállapítottuk</w:t>
      </w:r>
      <w:r w:rsidR="000E6DDE" w:rsidRPr="004E2AE6">
        <w:rPr>
          <w:rFonts w:ascii="Times New Roman" w:hAnsi="Times New Roman" w:cs="Times New Roman"/>
          <w:sz w:val="24"/>
          <w:szCs w:val="24"/>
        </w:rPr>
        <w:t xml:space="preserve">, hogy az előrehaladott stádiumú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lastRenderedPageBreak/>
        <w:t>neuroblastomák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esetén a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DTC-k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DDE" w:rsidRPr="004E2AE6">
        <w:rPr>
          <w:rFonts w:ascii="Times New Roman" w:hAnsi="Times New Roman" w:cs="Times New Roman"/>
          <w:sz w:val="24"/>
          <w:szCs w:val="24"/>
        </w:rPr>
        <w:t>sejtproliferációs</w:t>
      </w:r>
      <w:proofErr w:type="spellEnd"/>
      <w:r w:rsidR="000E6DDE" w:rsidRPr="004E2AE6">
        <w:rPr>
          <w:rFonts w:ascii="Times New Roman" w:hAnsi="Times New Roman" w:cs="Times New Roman"/>
          <w:sz w:val="24"/>
          <w:szCs w:val="24"/>
        </w:rPr>
        <w:t xml:space="preserve"> aktivitása jóval magasabb volt, </w:t>
      </w:r>
      <w:r w:rsidR="00BD18A0">
        <w:rPr>
          <w:rFonts w:ascii="Times New Roman" w:hAnsi="Times New Roman" w:cs="Times New Roman"/>
          <w:sz w:val="24"/>
          <w:szCs w:val="24"/>
        </w:rPr>
        <w:t xml:space="preserve">ami a sejtek túlélését, aktív </w:t>
      </w:r>
      <w:proofErr w:type="spellStart"/>
      <w:r w:rsidR="00BD18A0">
        <w:rPr>
          <w:rFonts w:ascii="Times New Roman" w:hAnsi="Times New Roman" w:cs="Times New Roman"/>
          <w:sz w:val="24"/>
          <w:szCs w:val="24"/>
        </w:rPr>
        <w:t>proliferációját</w:t>
      </w:r>
      <w:proofErr w:type="spellEnd"/>
      <w:r w:rsidR="00BD18A0">
        <w:rPr>
          <w:rFonts w:ascii="Times New Roman" w:hAnsi="Times New Roman" w:cs="Times New Roman"/>
          <w:sz w:val="24"/>
          <w:szCs w:val="24"/>
        </w:rPr>
        <w:t xml:space="preserve"> sugallta a csontvelőben</w:t>
      </w:r>
      <w:r w:rsidR="000E6DDE" w:rsidRPr="004E2A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BFB" w:rsidRPr="004E2AE6" w:rsidRDefault="000E6DDE" w:rsidP="0003217A">
      <w:pPr>
        <w:pStyle w:val="Listaszerbekezds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CD0" w:rsidRPr="004E2AE6" w:rsidRDefault="00680BFB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E6">
        <w:rPr>
          <w:rFonts w:ascii="Times New Roman" w:hAnsi="Times New Roman" w:cs="Times New Roman"/>
          <w:i/>
          <w:sz w:val="24"/>
          <w:szCs w:val="24"/>
        </w:rPr>
        <w:t xml:space="preserve">Aurora B és gátlószereinek hatásmechanizmusa: lehet, hogy a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topo</w:t>
      </w:r>
      <w:r w:rsidR="000E6DDE" w:rsidRPr="004E2AE6">
        <w:rPr>
          <w:rFonts w:ascii="Times New Roman" w:hAnsi="Times New Roman" w:cs="Times New Roman"/>
          <w:i/>
          <w:sz w:val="24"/>
          <w:szCs w:val="24"/>
        </w:rPr>
        <w:t>isomerase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II gátlása egyben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inaktiválja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az Aurora B-t, csökkenti annak fokozott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expresszióját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>?</w:t>
      </w:r>
    </w:p>
    <w:p w:rsidR="00680BFB" w:rsidRPr="0051620E" w:rsidRDefault="004306CB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kromoszóma állomány integritását nagy részben z </w:t>
      </w:r>
      <w:proofErr w:type="spellStart"/>
      <w:r>
        <w:rPr>
          <w:rFonts w:ascii="Times New Roman" w:hAnsi="Times New Roman" w:cs="Times New Roman"/>
          <w:sz w:val="24"/>
          <w:szCs w:val="24"/>
        </w:rPr>
        <w:t>AuB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aktivitás hiánya vagy túlsúlya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mitotikus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orsó kialakulásának ehhez viszonyított idő-ablaka (</w:t>
      </w:r>
      <w:proofErr w:type="spellStart"/>
      <w:r>
        <w:rPr>
          <w:rFonts w:ascii="Times New Roman" w:hAnsi="Times New Roman" w:cs="Times New Roman"/>
          <w:sz w:val="24"/>
          <w:szCs w:val="24"/>
        </w:rPr>
        <w:t>spindle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assembly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SAC) határozza meg.  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topoisomerase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r w:rsidR="00581D51">
        <w:rPr>
          <w:rFonts w:ascii="Times New Roman" w:hAnsi="Times New Roman" w:cs="Times New Roman"/>
          <w:sz w:val="24"/>
          <w:szCs w:val="24"/>
        </w:rPr>
        <w:t xml:space="preserve">enzim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81D51">
        <w:rPr>
          <w:rFonts w:ascii="Times New Roman" w:hAnsi="Times New Roman" w:cs="Times New Roman"/>
          <w:sz w:val="24"/>
          <w:szCs w:val="24"/>
        </w:rPr>
        <w:t>kromatin</w:t>
      </w:r>
      <w:proofErr w:type="spellEnd"/>
      <w:r w:rsidR="00581D51">
        <w:rPr>
          <w:rFonts w:ascii="Times New Roman" w:hAnsi="Times New Roman" w:cs="Times New Roman"/>
          <w:sz w:val="24"/>
          <w:szCs w:val="24"/>
        </w:rPr>
        <w:t xml:space="preserve"> stabilizálásában és </w:t>
      </w:r>
      <w:r w:rsidR="00F17BED">
        <w:rPr>
          <w:rFonts w:ascii="Times New Roman" w:hAnsi="Times New Roman" w:cs="Times New Roman"/>
          <w:sz w:val="24"/>
          <w:szCs w:val="24"/>
        </w:rPr>
        <w:t xml:space="preserve">ciklus </w:t>
      </w:r>
      <w:r w:rsidR="00581D51">
        <w:rPr>
          <w:rFonts w:ascii="Times New Roman" w:hAnsi="Times New Roman" w:cs="Times New Roman"/>
          <w:sz w:val="24"/>
          <w:szCs w:val="24"/>
        </w:rPr>
        <w:t xml:space="preserve">átalakulásának </w:t>
      </w:r>
      <w:r w:rsidR="00F17BED">
        <w:rPr>
          <w:rFonts w:ascii="Times New Roman" w:hAnsi="Times New Roman" w:cs="Times New Roman"/>
          <w:sz w:val="24"/>
          <w:szCs w:val="24"/>
        </w:rPr>
        <w:t>biztosítás</w:t>
      </w:r>
      <w:r>
        <w:rPr>
          <w:rFonts w:ascii="Times New Roman" w:hAnsi="Times New Roman" w:cs="Times New Roman"/>
          <w:sz w:val="24"/>
          <w:szCs w:val="24"/>
        </w:rPr>
        <w:t xml:space="preserve">ában </w:t>
      </w:r>
      <w:r w:rsidR="006215FA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központi </w:t>
      </w:r>
      <w:r w:rsidR="00581D51">
        <w:rPr>
          <w:rFonts w:ascii="Times New Roman" w:hAnsi="Times New Roman" w:cs="Times New Roman"/>
          <w:sz w:val="24"/>
          <w:szCs w:val="24"/>
        </w:rPr>
        <w:t>szerepet kap</w:t>
      </w:r>
      <w:r w:rsidR="00F17BED">
        <w:rPr>
          <w:rFonts w:ascii="Times New Roman" w:hAnsi="Times New Roman" w:cs="Times New Roman"/>
          <w:sz w:val="24"/>
          <w:szCs w:val="24"/>
        </w:rPr>
        <w:t xml:space="preserve">. </w:t>
      </w:r>
      <w:r w:rsidR="009E7F09">
        <w:rPr>
          <w:rFonts w:ascii="Times New Roman" w:hAnsi="Times New Roman" w:cs="Times New Roman"/>
          <w:sz w:val="24"/>
          <w:szCs w:val="24"/>
        </w:rPr>
        <w:t xml:space="preserve">Általánosságban érvényes, hogy </w:t>
      </w:r>
      <w:proofErr w:type="spellStart"/>
      <w:r w:rsidR="009E7F09">
        <w:rPr>
          <w:rFonts w:ascii="Times New Roman" w:hAnsi="Times New Roman" w:cs="Times New Roman"/>
          <w:sz w:val="24"/>
          <w:szCs w:val="24"/>
        </w:rPr>
        <w:t>malignus</w:t>
      </w:r>
      <w:proofErr w:type="spellEnd"/>
      <w:r w:rsidR="009E7F09">
        <w:rPr>
          <w:rFonts w:ascii="Times New Roman" w:hAnsi="Times New Roman" w:cs="Times New Roman"/>
          <w:sz w:val="24"/>
          <w:szCs w:val="24"/>
        </w:rPr>
        <w:t xml:space="preserve"> tumorokban a több TOP2A </w:t>
      </w:r>
      <w:proofErr w:type="spellStart"/>
      <w:r w:rsidR="009E7F09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9E7F09">
        <w:rPr>
          <w:rFonts w:ascii="Times New Roman" w:hAnsi="Times New Roman" w:cs="Times New Roman"/>
          <w:sz w:val="24"/>
          <w:szCs w:val="24"/>
        </w:rPr>
        <w:t xml:space="preserve"> magasabb grádust és rosszabb túlélést jelent. </w:t>
      </w:r>
      <w:r w:rsidR="00F17BED">
        <w:rPr>
          <w:rFonts w:ascii="Times New Roman" w:hAnsi="Times New Roman" w:cs="Times New Roman"/>
          <w:sz w:val="24"/>
          <w:szCs w:val="24"/>
        </w:rPr>
        <w:t>Génje a Her2 mellett van a 17q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17BED">
        <w:rPr>
          <w:rFonts w:ascii="Times New Roman" w:hAnsi="Times New Roman" w:cs="Times New Roman"/>
          <w:sz w:val="24"/>
          <w:szCs w:val="24"/>
        </w:rPr>
        <w:t xml:space="preserve"> régióban</w:t>
      </w:r>
      <w:r>
        <w:rPr>
          <w:rFonts w:ascii="Times New Roman" w:hAnsi="Times New Roman" w:cs="Times New Roman"/>
          <w:sz w:val="24"/>
          <w:szCs w:val="24"/>
        </w:rPr>
        <w:t xml:space="preserve">, azonban </w:t>
      </w:r>
      <w:r w:rsidR="00F17BED">
        <w:rPr>
          <w:rFonts w:ascii="Times New Roman" w:hAnsi="Times New Roman" w:cs="Times New Roman"/>
          <w:sz w:val="24"/>
          <w:szCs w:val="24"/>
        </w:rPr>
        <w:t xml:space="preserve">Her2/TOP2A </w:t>
      </w:r>
      <w:proofErr w:type="spellStart"/>
      <w:r w:rsidR="00F17BED">
        <w:rPr>
          <w:rFonts w:ascii="Times New Roman" w:hAnsi="Times New Roman" w:cs="Times New Roman"/>
          <w:sz w:val="24"/>
          <w:szCs w:val="24"/>
        </w:rPr>
        <w:t>ko</w:t>
      </w:r>
      <w:r w:rsidR="009E7F09">
        <w:rPr>
          <w:rFonts w:ascii="Times New Roman" w:hAnsi="Times New Roman" w:cs="Times New Roman"/>
          <w:sz w:val="24"/>
          <w:szCs w:val="24"/>
        </w:rPr>
        <w:t>a</w:t>
      </w:r>
      <w:r w:rsidR="00F17BED">
        <w:rPr>
          <w:rFonts w:ascii="Times New Roman" w:hAnsi="Times New Roman" w:cs="Times New Roman"/>
          <w:sz w:val="24"/>
          <w:szCs w:val="24"/>
        </w:rPr>
        <w:t>mplifikáció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F17BED">
        <w:rPr>
          <w:rFonts w:ascii="Times New Roman" w:hAnsi="Times New Roman" w:cs="Times New Roman"/>
          <w:sz w:val="24"/>
          <w:szCs w:val="24"/>
        </w:rPr>
        <w:t xml:space="preserve"> emlő, prosztata és gyomorrákban</w:t>
      </w:r>
      <w:r>
        <w:rPr>
          <w:rFonts w:ascii="Times New Roman" w:hAnsi="Times New Roman" w:cs="Times New Roman"/>
          <w:sz w:val="24"/>
          <w:szCs w:val="24"/>
        </w:rPr>
        <w:t xml:space="preserve"> viszonylag ritkán találtak</w:t>
      </w:r>
      <w:r w:rsidR="00F17BE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topoisomerase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g</w:t>
      </w:r>
      <w:r w:rsidR="00F17BED">
        <w:rPr>
          <w:rFonts w:ascii="Times New Roman" w:hAnsi="Times New Roman" w:cs="Times New Roman"/>
          <w:sz w:val="24"/>
          <w:szCs w:val="24"/>
        </w:rPr>
        <w:t>átlás</w:t>
      </w:r>
      <w:r>
        <w:rPr>
          <w:rFonts w:ascii="Times New Roman" w:hAnsi="Times New Roman" w:cs="Times New Roman"/>
          <w:sz w:val="24"/>
          <w:szCs w:val="24"/>
        </w:rPr>
        <w:t>a</w:t>
      </w:r>
      <w:r w:rsidR="00F17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BED">
        <w:rPr>
          <w:rFonts w:ascii="Times New Roman" w:hAnsi="Times New Roman" w:cs="Times New Roman"/>
          <w:sz w:val="24"/>
          <w:szCs w:val="24"/>
        </w:rPr>
        <w:t>antraciklin</w:t>
      </w:r>
      <w:proofErr w:type="spellEnd"/>
      <w:r w:rsidR="00F17BED">
        <w:rPr>
          <w:rFonts w:ascii="Times New Roman" w:hAnsi="Times New Roman" w:cs="Times New Roman"/>
          <w:sz w:val="24"/>
          <w:szCs w:val="24"/>
        </w:rPr>
        <w:t xml:space="preserve"> alapú terápiával</w:t>
      </w:r>
      <w:r>
        <w:rPr>
          <w:rFonts w:ascii="Times New Roman" w:hAnsi="Times New Roman" w:cs="Times New Roman"/>
          <w:sz w:val="24"/>
          <w:szCs w:val="24"/>
        </w:rPr>
        <w:t xml:space="preserve"> bevett gyakorlat és helyesnek tűnik</w:t>
      </w:r>
      <w:r w:rsidRPr="00430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kérdésben felvetett mechanizmus is, miszerint a topo</w:t>
      </w:r>
      <w:r w:rsidR="00581D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-gátló kezelés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Aurora-kináz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működésére jelentős </w:t>
      </w:r>
      <w:proofErr w:type="spellStart"/>
      <w:r>
        <w:rPr>
          <w:rFonts w:ascii="Times New Roman" w:hAnsi="Times New Roman" w:cs="Times New Roman"/>
          <w:sz w:val="24"/>
          <w:szCs w:val="24"/>
        </w:rPr>
        <w:t>szinergista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hatással van</w:t>
      </w:r>
      <w:r w:rsidR="00F17BED">
        <w:rPr>
          <w:rFonts w:ascii="Times New Roman" w:hAnsi="Times New Roman" w:cs="Times New Roman"/>
          <w:sz w:val="24"/>
          <w:szCs w:val="24"/>
        </w:rPr>
        <w:t xml:space="preserve">. </w:t>
      </w:r>
      <w:r w:rsidR="0051620E">
        <w:rPr>
          <w:rFonts w:ascii="Times New Roman" w:hAnsi="Times New Roman" w:cs="Times New Roman"/>
          <w:sz w:val="24"/>
          <w:szCs w:val="24"/>
        </w:rPr>
        <w:t xml:space="preserve">Topo2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depléció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során csökken az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AuB-kináz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aktivitása, az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AuB-komplex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nem mozgatja a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mitotikus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orsót, elmarad a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kromatida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szétválás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Coelho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</w:t>
      </w:r>
      <w:proofErr w:type="spellEnd"/>
      <w:r>
        <w:rPr>
          <w:rFonts w:ascii="Times New Roman" w:hAnsi="Times New Roman" w:cs="Times New Roman"/>
          <w:sz w:val="24"/>
          <w:szCs w:val="24"/>
        </w:rPr>
        <w:t>, 2008). A hatás tehát c</w:t>
      </w:r>
      <w:r w:rsidR="0051620E">
        <w:rPr>
          <w:rFonts w:ascii="Times New Roman" w:hAnsi="Times New Roman" w:cs="Times New Roman"/>
          <w:sz w:val="24"/>
          <w:szCs w:val="24"/>
        </w:rPr>
        <w:t xml:space="preserve">entroméra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non-disjunctio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syntelikus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kromoszóma asszociációk </w:t>
      </w:r>
      <w:r>
        <w:rPr>
          <w:rFonts w:ascii="Times New Roman" w:hAnsi="Times New Roman" w:cs="Times New Roman"/>
          <w:sz w:val="24"/>
          <w:szCs w:val="24"/>
        </w:rPr>
        <w:t xml:space="preserve">formájában manifesztálódik és </w:t>
      </w:r>
      <w:r w:rsidR="006215FA">
        <w:rPr>
          <w:rFonts w:ascii="Times New Roman" w:hAnsi="Times New Roman" w:cs="Times New Roman"/>
          <w:sz w:val="24"/>
          <w:szCs w:val="24"/>
        </w:rPr>
        <w:t>ilyen módon sejtpusztulást indukál (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Nezi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L,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Biol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, 2009). A topo2 </w:t>
      </w:r>
      <w:r w:rsidR="009E7F09">
        <w:rPr>
          <w:rFonts w:ascii="Times New Roman" w:hAnsi="Times New Roman" w:cs="Times New Roman"/>
          <w:sz w:val="24"/>
          <w:szCs w:val="24"/>
        </w:rPr>
        <w:t xml:space="preserve">a kérdésben sugalltaknak megfelelően </w:t>
      </w:r>
      <w:r w:rsidR="0051620E">
        <w:rPr>
          <w:rFonts w:ascii="Times New Roman" w:hAnsi="Times New Roman" w:cs="Times New Roman"/>
          <w:sz w:val="24"/>
          <w:szCs w:val="24"/>
        </w:rPr>
        <w:t xml:space="preserve">szükséges a megfelelő </w:t>
      </w:r>
      <w:proofErr w:type="spellStart"/>
      <w:r w:rsidR="0051620E">
        <w:rPr>
          <w:rFonts w:ascii="Times New Roman" w:hAnsi="Times New Roman" w:cs="Times New Roman"/>
          <w:sz w:val="24"/>
          <w:szCs w:val="24"/>
        </w:rPr>
        <w:t>AuB-kináz</w:t>
      </w:r>
      <w:proofErr w:type="spellEnd"/>
      <w:r w:rsidR="0051620E">
        <w:rPr>
          <w:rFonts w:ascii="Times New Roman" w:hAnsi="Times New Roman" w:cs="Times New Roman"/>
          <w:sz w:val="24"/>
          <w:szCs w:val="24"/>
        </w:rPr>
        <w:t xml:space="preserve"> működéshez</w:t>
      </w:r>
      <w:r w:rsidR="006215FA">
        <w:rPr>
          <w:rFonts w:ascii="Times New Roman" w:hAnsi="Times New Roman" w:cs="Times New Roman"/>
          <w:sz w:val="24"/>
          <w:szCs w:val="24"/>
        </w:rPr>
        <w:t xml:space="preserve">, gátlása csökkenti a </w:t>
      </w:r>
      <w:proofErr w:type="spellStart"/>
      <w:r w:rsidR="006215FA">
        <w:rPr>
          <w:rFonts w:ascii="Times New Roman" w:hAnsi="Times New Roman" w:cs="Times New Roman"/>
          <w:sz w:val="24"/>
          <w:szCs w:val="24"/>
        </w:rPr>
        <w:t>kináz</w:t>
      </w:r>
      <w:proofErr w:type="spellEnd"/>
      <w:r w:rsidR="006215FA">
        <w:rPr>
          <w:rFonts w:ascii="Times New Roman" w:hAnsi="Times New Roman" w:cs="Times New Roman"/>
          <w:sz w:val="24"/>
          <w:szCs w:val="24"/>
        </w:rPr>
        <w:t xml:space="preserve"> aktivi</w:t>
      </w:r>
      <w:r w:rsidR="00581D51">
        <w:rPr>
          <w:rFonts w:ascii="Times New Roman" w:hAnsi="Times New Roman" w:cs="Times New Roman"/>
          <w:sz w:val="24"/>
          <w:szCs w:val="24"/>
        </w:rPr>
        <w:t>tását, kérdés ugyanakkor, hogy egy esetlegesen</w:t>
      </w:r>
      <w:r w:rsidR="006215FA">
        <w:rPr>
          <w:rFonts w:ascii="Times New Roman" w:hAnsi="Times New Roman" w:cs="Times New Roman"/>
          <w:sz w:val="24"/>
          <w:szCs w:val="24"/>
        </w:rPr>
        <w:t xml:space="preserve"> fokozott </w:t>
      </w:r>
      <w:proofErr w:type="spellStart"/>
      <w:r w:rsidR="006215FA">
        <w:rPr>
          <w:rFonts w:ascii="Times New Roman" w:hAnsi="Times New Roman" w:cs="Times New Roman"/>
          <w:sz w:val="24"/>
          <w:szCs w:val="24"/>
        </w:rPr>
        <w:t>kináz</w:t>
      </w:r>
      <w:proofErr w:type="spellEnd"/>
      <w:r w:rsidR="006215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5FA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6215FA">
        <w:rPr>
          <w:rFonts w:ascii="Times New Roman" w:hAnsi="Times New Roman" w:cs="Times New Roman"/>
          <w:sz w:val="24"/>
          <w:szCs w:val="24"/>
        </w:rPr>
        <w:t xml:space="preserve"> ezt milyen mértékben </w:t>
      </w:r>
      <w:r w:rsidR="009E7F09">
        <w:rPr>
          <w:rFonts w:ascii="Times New Roman" w:hAnsi="Times New Roman" w:cs="Times New Roman"/>
          <w:sz w:val="24"/>
          <w:szCs w:val="24"/>
        </w:rPr>
        <w:t xml:space="preserve">és milyen időzítéssel </w:t>
      </w:r>
      <w:r w:rsidR="006215FA">
        <w:rPr>
          <w:rFonts w:ascii="Times New Roman" w:hAnsi="Times New Roman" w:cs="Times New Roman"/>
          <w:sz w:val="24"/>
          <w:szCs w:val="24"/>
        </w:rPr>
        <w:t>képes kompenzálni</w:t>
      </w:r>
      <w:r w:rsidR="0051620E">
        <w:rPr>
          <w:rFonts w:ascii="Times New Roman" w:hAnsi="Times New Roman" w:cs="Times New Roman"/>
          <w:sz w:val="24"/>
          <w:szCs w:val="24"/>
        </w:rPr>
        <w:t xml:space="preserve">. </w:t>
      </w:r>
      <w:r w:rsidR="009E7F09">
        <w:rPr>
          <w:rFonts w:ascii="Times New Roman" w:hAnsi="Times New Roman" w:cs="Times New Roman"/>
          <w:sz w:val="24"/>
          <w:szCs w:val="24"/>
        </w:rPr>
        <w:t xml:space="preserve">A válasz egyben arra is </w:t>
      </w:r>
      <w:r>
        <w:rPr>
          <w:rFonts w:ascii="Times New Roman" w:hAnsi="Times New Roman" w:cs="Times New Roman"/>
          <w:sz w:val="24"/>
          <w:szCs w:val="24"/>
        </w:rPr>
        <w:t>magyarázat</w:t>
      </w:r>
      <w:r w:rsidR="00581D51">
        <w:rPr>
          <w:rFonts w:ascii="Times New Roman" w:hAnsi="Times New Roman" w:cs="Times New Roman"/>
          <w:sz w:val="24"/>
          <w:szCs w:val="24"/>
        </w:rPr>
        <w:t>tal szolgálhat</w:t>
      </w:r>
      <w:r>
        <w:rPr>
          <w:rFonts w:ascii="Times New Roman" w:hAnsi="Times New Roman" w:cs="Times New Roman"/>
          <w:sz w:val="24"/>
          <w:szCs w:val="24"/>
        </w:rPr>
        <w:t xml:space="preserve">, hogy bizonyos </w:t>
      </w:r>
      <w:r w:rsidR="00581D51">
        <w:rPr>
          <w:rFonts w:ascii="Times New Roman" w:hAnsi="Times New Roman" w:cs="Times New Roman"/>
          <w:sz w:val="24"/>
          <w:szCs w:val="24"/>
        </w:rPr>
        <w:t>daganat</w:t>
      </w:r>
      <w:r>
        <w:rPr>
          <w:rFonts w:ascii="Times New Roman" w:hAnsi="Times New Roman" w:cs="Times New Roman"/>
          <w:sz w:val="24"/>
          <w:szCs w:val="24"/>
        </w:rPr>
        <w:t>sejt</w:t>
      </w:r>
      <w:r w:rsidR="00581D51">
        <w:rPr>
          <w:rFonts w:ascii="Times New Roman" w:hAnsi="Times New Roman" w:cs="Times New Roman"/>
          <w:sz w:val="24"/>
          <w:szCs w:val="24"/>
        </w:rPr>
        <w:t xml:space="preserve"> klónok</w:t>
      </w:r>
      <w:r>
        <w:rPr>
          <w:rFonts w:ascii="Times New Roman" w:hAnsi="Times New Roman" w:cs="Times New Roman"/>
          <w:sz w:val="24"/>
          <w:szCs w:val="24"/>
        </w:rPr>
        <w:t xml:space="preserve"> miért reagálnak </w:t>
      </w:r>
      <w:r w:rsidR="009E7F09">
        <w:rPr>
          <w:rFonts w:ascii="Times New Roman" w:hAnsi="Times New Roman" w:cs="Times New Roman"/>
          <w:sz w:val="24"/>
          <w:szCs w:val="24"/>
        </w:rPr>
        <w:t xml:space="preserve">olyan </w:t>
      </w:r>
      <w:r>
        <w:rPr>
          <w:rFonts w:ascii="Times New Roman" w:hAnsi="Times New Roman" w:cs="Times New Roman"/>
          <w:sz w:val="24"/>
          <w:szCs w:val="24"/>
        </w:rPr>
        <w:t xml:space="preserve">különbözőképpen a </w:t>
      </w:r>
      <w:r w:rsidR="006215FA">
        <w:rPr>
          <w:rFonts w:ascii="Times New Roman" w:hAnsi="Times New Roman" w:cs="Times New Roman"/>
          <w:sz w:val="24"/>
          <w:szCs w:val="24"/>
        </w:rPr>
        <w:t>topo2 kezelésre.</w:t>
      </w:r>
    </w:p>
    <w:p w:rsidR="00680BFB" w:rsidRPr="004E2AE6" w:rsidRDefault="00680BFB" w:rsidP="0003217A">
      <w:pPr>
        <w:pStyle w:val="Listaszerbekezds"/>
        <w:spacing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80BFB" w:rsidRPr="004E2AE6" w:rsidRDefault="009D4C92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E6">
        <w:rPr>
          <w:rFonts w:ascii="Times New Roman" w:hAnsi="Times New Roman" w:cs="Times New Roman"/>
          <w:i/>
          <w:sz w:val="24"/>
          <w:szCs w:val="24"/>
        </w:rPr>
        <w:t xml:space="preserve">Munkáiban az </w:t>
      </w:r>
      <w:proofErr w:type="spellStart"/>
      <w:r w:rsidR="00680BFB" w:rsidRPr="004E2AE6">
        <w:rPr>
          <w:rFonts w:ascii="Times New Roman" w:hAnsi="Times New Roman" w:cs="Times New Roman"/>
          <w:i/>
          <w:sz w:val="24"/>
          <w:szCs w:val="24"/>
        </w:rPr>
        <w:t>AuB</w:t>
      </w:r>
      <w:proofErr w:type="spellEnd"/>
      <w:r w:rsidR="00680BFB" w:rsidRPr="004E2AE6">
        <w:rPr>
          <w:rFonts w:ascii="Times New Roman" w:hAnsi="Times New Roman" w:cs="Times New Roman"/>
          <w:i/>
          <w:sz w:val="24"/>
          <w:szCs w:val="24"/>
        </w:rPr>
        <w:t xml:space="preserve"> és p53 </w:t>
      </w:r>
      <w:proofErr w:type="spellStart"/>
      <w:r w:rsidR="00680BFB" w:rsidRPr="004E2AE6">
        <w:rPr>
          <w:rFonts w:ascii="Times New Roman" w:hAnsi="Times New Roman" w:cs="Times New Roman"/>
          <w:i/>
          <w:sz w:val="24"/>
          <w:szCs w:val="24"/>
        </w:rPr>
        <w:t>kodeléció</w:t>
      </w:r>
      <w:r w:rsidRPr="004E2AE6">
        <w:rPr>
          <w:rFonts w:ascii="Times New Roman" w:hAnsi="Times New Roman" w:cs="Times New Roman"/>
          <w:i/>
          <w:sz w:val="24"/>
          <w:szCs w:val="24"/>
        </w:rPr>
        <w:t>ját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454" w:rsidRPr="004E2AE6">
        <w:rPr>
          <w:rFonts w:ascii="Times New Roman" w:hAnsi="Times New Roman" w:cs="Times New Roman"/>
          <w:i/>
          <w:sz w:val="24"/>
          <w:szCs w:val="24"/>
        </w:rPr>
        <w:t>ismételten</w:t>
      </w:r>
      <w:r w:rsidRPr="004E2AE6">
        <w:rPr>
          <w:rFonts w:ascii="Times New Roman" w:hAnsi="Times New Roman" w:cs="Times New Roman"/>
          <w:i/>
          <w:sz w:val="24"/>
          <w:szCs w:val="24"/>
        </w:rPr>
        <w:t xml:space="preserve"> kimutat</w:t>
      </w:r>
      <w:r w:rsidR="00983454" w:rsidRPr="004E2AE6">
        <w:rPr>
          <w:rFonts w:ascii="Times New Roman" w:hAnsi="Times New Roman" w:cs="Times New Roman"/>
          <w:i/>
          <w:sz w:val="24"/>
          <w:szCs w:val="24"/>
        </w:rPr>
        <w:t>ta</w:t>
      </w:r>
      <w:r w:rsidRPr="004E2AE6">
        <w:rPr>
          <w:rFonts w:ascii="Times New Roman" w:hAnsi="Times New Roman" w:cs="Times New Roman"/>
          <w:i/>
          <w:sz w:val="24"/>
          <w:szCs w:val="24"/>
        </w:rPr>
        <w:t>, ami az</w:t>
      </w:r>
      <w:r w:rsidR="00680BFB" w:rsidRPr="004E2AE6">
        <w:rPr>
          <w:rFonts w:ascii="Times New Roman" w:hAnsi="Times New Roman" w:cs="Times New Roman"/>
          <w:i/>
          <w:sz w:val="24"/>
          <w:szCs w:val="24"/>
        </w:rPr>
        <w:t xml:space="preserve"> eddig </w:t>
      </w:r>
      <w:r w:rsidRPr="004E2AE6">
        <w:rPr>
          <w:rFonts w:ascii="Times New Roman" w:hAnsi="Times New Roman" w:cs="Times New Roman"/>
          <w:i/>
          <w:sz w:val="24"/>
          <w:szCs w:val="24"/>
        </w:rPr>
        <w:t xml:space="preserve">feltételezett </w:t>
      </w:r>
      <w:proofErr w:type="spellStart"/>
      <w:r w:rsidR="00680BFB" w:rsidRPr="004E2AE6">
        <w:rPr>
          <w:rFonts w:ascii="Times New Roman" w:hAnsi="Times New Roman" w:cs="Times New Roman"/>
          <w:i/>
          <w:sz w:val="24"/>
          <w:szCs w:val="24"/>
        </w:rPr>
        <w:t>AuB</w:t>
      </w:r>
      <w:proofErr w:type="spellEnd"/>
      <w:r w:rsidR="00680BFB" w:rsidRPr="004E2AE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expresszió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0BFB" w:rsidRPr="004E2AE6">
        <w:rPr>
          <w:rFonts w:ascii="Times New Roman" w:hAnsi="Times New Roman" w:cs="Times New Roman"/>
          <w:i/>
          <w:sz w:val="24"/>
          <w:szCs w:val="24"/>
        </w:rPr>
        <w:t>fokozódás</w:t>
      </w:r>
      <w:r w:rsidRPr="004E2AE6">
        <w:rPr>
          <w:rFonts w:ascii="Times New Roman" w:hAnsi="Times New Roman" w:cs="Times New Roman"/>
          <w:i/>
          <w:sz w:val="24"/>
          <w:szCs w:val="24"/>
        </w:rPr>
        <w:t>sal nincs összhangban. M</w:t>
      </w:r>
      <w:r w:rsidR="00680BFB" w:rsidRPr="004E2AE6">
        <w:rPr>
          <w:rFonts w:ascii="Times New Roman" w:hAnsi="Times New Roman" w:cs="Times New Roman"/>
          <w:i/>
          <w:sz w:val="24"/>
          <w:szCs w:val="24"/>
        </w:rPr>
        <w:t xml:space="preserve">i a hatása a </w:t>
      </w:r>
      <w:proofErr w:type="spellStart"/>
      <w:r w:rsidR="00680BFB" w:rsidRPr="004E2AE6">
        <w:rPr>
          <w:rFonts w:ascii="Times New Roman" w:hAnsi="Times New Roman" w:cs="Times New Roman"/>
          <w:i/>
          <w:sz w:val="24"/>
          <w:szCs w:val="24"/>
        </w:rPr>
        <w:t>deléciónak</w:t>
      </w:r>
      <w:proofErr w:type="spellEnd"/>
      <w:r w:rsidR="00680BFB" w:rsidRPr="004E2AE6">
        <w:rPr>
          <w:rFonts w:ascii="Times New Roman" w:hAnsi="Times New Roman" w:cs="Times New Roman"/>
          <w:i/>
          <w:sz w:val="24"/>
          <w:szCs w:val="24"/>
        </w:rPr>
        <w:t>? Elképzelhető, hogy mindketten fontos szerepet játszanak a DNS hibáinak kijavításában (</w:t>
      </w:r>
      <w:proofErr w:type="spellStart"/>
      <w:r w:rsidR="00680BFB" w:rsidRPr="004E2AE6">
        <w:rPr>
          <w:rFonts w:ascii="Times New Roman" w:hAnsi="Times New Roman" w:cs="Times New Roman"/>
          <w:i/>
          <w:sz w:val="24"/>
          <w:szCs w:val="24"/>
        </w:rPr>
        <w:t>repairben</w:t>
      </w:r>
      <w:proofErr w:type="spellEnd"/>
      <w:r w:rsidR="00680BFB" w:rsidRPr="004E2AE6">
        <w:rPr>
          <w:rFonts w:ascii="Times New Roman" w:hAnsi="Times New Roman" w:cs="Times New Roman"/>
          <w:i/>
          <w:sz w:val="24"/>
          <w:szCs w:val="24"/>
        </w:rPr>
        <w:t>), egymás működését erősítve?</w:t>
      </w:r>
    </w:p>
    <w:p w:rsidR="00680BFB" w:rsidRPr="004E2AE6" w:rsidRDefault="00983454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E2AE6">
        <w:rPr>
          <w:rFonts w:ascii="Times New Roman" w:hAnsi="Times New Roman" w:cs="Times New Roman"/>
          <w:sz w:val="24"/>
          <w:szCs w:val="24"/>
        </w:rPr>
        <w:t xml:space="preserve">A 17-es kromoszóma rövidkarján (p13) egymáshoz igen közel elhelyezkedő p53 és AURKB gén együttes vizsgálata magától értetődően adódott tanulmányaink során. A p53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géndeléció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, mint a p53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deficiencia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kialakulásának egyik lehetséges oka régóta ismert, az ehhez társuló AURKB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deléció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lehetősége ilyen méretekben nem volt korábban ismert.  A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deléció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2AE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2AE6">
        <w:rPr>
          <w:rFonts w:ascii="Times New Roman" w:hAnsi="Times New Roman" w:cs="Times New Roman"/>
          <w:sz w:val="24"/>
          <w:szCs w:val="24"/>
        </w:rPr>
        <w:t xml:space="preserve"> IHC metodikával vizsgálva nem járt együtt az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fehérje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jelentős </w:t>
      </w:r>
      <w:r w:rsidRPr="004E2AE6">
        <w:rPr>
          <w:rFonts w:ascii="Times New Roman" w:hAnsi="Times New Roman" w:cs="Times New Roman"/>
          <w:sz w:val="24"/>
          <w:szCs w:val="24"/>
        </w:rPr>
        <w:lastRenderedPageBreak/>
        <w:t xml:space="preserve">változásával, egyes esetekben ugyan csökkenést észleltünk, de az eredmény nem volt statisztikailag szignifikáns. </w:t>
      </w:r>
      <w:r w:rsidR="00A8170F">
        <w:rPr>
          <w:rFonts w:ascii="Times New Roman" w:hAnsi="Times New Roman" w:cs="Times New Roman"/>
          <w:sz w:val="24"/>
          <w:szCs w:val="24"/>
        </w:rPr>
        <w:t>Mint az előző kérdés taglalásánál már kiderült, k</w:t>
      </w:r>
      <w:r w:rsidRPr="004E2AE6">
        <w:rPr>
          <w:rFonts w:ascii="Times New Roman" w:hAnsi="Times New Roman" w:cs="Times New Roman"/>
          <w:sz w:val="24"/>
          <w:szCs w:val="24"/>
        </w:rPr>
        <w:t xml:space="preserve">ísérletes </w:t>
      </w:r>
      <w:r w:rsidR="00A8170F">
        <w:rPr>
          <w:rFonts w:ascii="Times New Roman" w:hAnsi="Times New Roman" w:cs="Times New Roman"/>
          <w:sz w:val="24"/>
          <w:szCs w:val="24"/>
        </w:rPr>
        <w:t xml:space="preserve">eredmények szerint </w:t>
      </w:r>
      <w:r w:rsidRPr="004E2AE6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fehérje fokozott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expressziója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 mellett a fehérje defekt működése vagy hiánya</w:t>
      </w:r>
      <w:r w:rsidR="00A8170F">
        <w:rPr>
          <w:rFonts w:ascii="Times New Roman" w:hAnsi="Times New Roman" w:cs="Times New Roman"/>
          <w:sz w:val="24"/>
          <w:szCs w:val="24"/>
        </w:rPr>
        <w:t xml:space="preserve"> is súlyos károkat okoz</w:t>
      </w:r>
      <w:r w:rsidRPr="004E2AE6">
        <w:rPr>
          <w:rFonts w:ascii="Times New Roman" w:hAnsi="Times New Roman" w:cs="Times New Roman"/>
          <w:sz w:val="24"/>
          <w:szCs w:val="24"/>
        </w:rPr>
        <w:t xml:space="preserve">, beleértve a nem megfelelően időzített </w:t>
      </w:r>
      <w:proofErr w:type="spellStart"/>
      <w:r w:rsidRPr="004E2AE6">
        <w:rPr>
          <w:rFonts w:ascii="Times New Roman" w:hAnsi="Times New Roman" w:cs="Times New Roman"/>
          <w:sz w:val="24"/>
          <w:szCs w:val="24"/>
        </w:rPr>
        <w:t>expressziót</w:t>
      </w:r>
      <w:proofErr w:type="spellEnd"/>
      <w:r w:rsidRPr="004E2AE6">
        <w:rPr>
          <w:rFonts w:ascii="Times New Roman" w:hAnsi="Times New Roman" w:cs="Times New Roman"/>
          <w:sz w:val="24"/>
          <w:szCs w:val="24"/>
        </w:rPr>
        <w:t xml:space="preserve">, a sejtosztódás aktív gátlását, 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a kromoszóma szeparáció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szinkronizációjának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zavarát és </w:t>
      </w:r>
      <w:r w:rsidR="00A8170F">
        <w:rPr>
          <w:rFonts w:ascii="Times New Roman" w:hAnsi="Times New Roman" w:cs="Times New Roman"/>
          <w:sz w:val="24"/>
          <w:szCs w:val="24"/>
        </w:rPr>
        <w:t xml:space="preserve">ezeken keresztül a </w:t>
      </w:r>
      <w:r w:rsidR="00713982" w:rsidRPr="004E2AE6">
        <w:rPr>
          <w:rFonts w:ascii="Times New Roman" w:hAnsi="Times New Roman" w:cs="Times New Roman"/>
          <w:sz w:val="24"/>
          <w:szCs w:val="24"/>
        </w:rPr>
        <w:t>sú</w:t>
      </w:r>
      <w:r w:rsidR="00A8170F">
        <w:rPr>
          <w:rFonts w:ascii="Times New Roman" w:hAnsi="Times New Roman" w:cs="Times New Roman"/>
          <w:sz w:val="24"/>
          <w:szCs w:val="24"/>
        </w:rPr>
        <w:t xml:space="preserve">lyos </w:t>
      </w:r>
      <w:proofErr w:type="spellStart"/>
      <w:r w:rsidR="00A8170F">
        <w:rPr>
          <w:rFonts w:ascii="Times New Roman" w:hAnsi="Times New Roman" w:cs="Times New Roman"/>
          <w:sz w:val="24"/>
          <w:szCs w:val="24"/>
        </w:rPr>
        <w:t>karyotípus</w:t>
      </w:r>
      <w:proofErr w:type="spellEnd"/>
      <w:r w:rsidR="00A8170F">
        <w:rPr>
          <w:rFonts w:ascii="Times New Roman" w:hAnsi="Times New Roman" w:cs="Times New Roman"/>
          <w:sz w:val="24"/>
          <w:szCs w:val="24"/>
        </w:rPr>
        <w:t xml:space="preserve"> eltéréseket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. Mindez arra hívja fel a figyelmet, hogy a túlműködésen túl az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kináz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deficiencia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genetikai értelemben progresszióra hajlamosít, igaz, ennek </w:t>
      </w:r>
      <w:r w:rsidR="007173AC" w:rsidRPr="004E2AE6">
        <w:rPr>
          <w:rFonts w:ascii="Times New Roman" w:hAnsi="Times New Roman" w:cs="Times New Roman"/>
          <w:sz w:val="24"/>
          <w:szCs w:val="24"/>
        </w:rPr>
        <w:t>egyértelmű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 jeleit szöveti preparátumainkban még keressük. </w:t>
      </w:r>
      <w:r w:rsidR="007173AC" w:rsidRPr="004E2AE6">
        <w:rPr>
          <w:rFonts w:ascii="Times New Roman" w:hAnsi="Times New Roman" w:cs="Times New Roman"/>
          <w:sz w:val="24"/>
          <w:szCs w:val="24"/>
        </w:rPr>
        <w:t>A k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ivizsgálásra érdemes magyarázatok között szerepel a homológ AURKB gén </w:t>
      </w:r>
      <w:r w:rsidR="00730809" w:rsidRPr="004E2AE6">
        <w:rPr>
          <w:rFonts w:ascii="Times New Roman" w:hAnsi="Times New Roman" w:cs="Times New Roman"/>
          <w:sz w:val="24"/>
          <w:szCs w:val="24"/>
        </w:rPr>
        <w:t xml:space="preserve">(akár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kompenzatórikus</w:t>
      </w:r>
      <w:proofErr w:type="spellEnd"/>
      <w:r w:rsidR="00730809" w:rsidRPr="004E2AE6">
        <w:rPr>
          <w:rFonts w:ascii="Times New Roman" w:hAnsi="Times New Roman" w:cs="Times New Roman"/>
          <w:sz w:val="24"/>
          <w:szCs w:val="24"/>
        </w:rPr>
        <w:t>)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 felszabályozásának lehetősége, mely alaphelyzetben elegendő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kináz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aktivitást biztosíthat</w:t>
      </w:r>
      <w:r w:rsidR="007173AC" w:rsidRPr="004E2A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173AC" w:rsidRPr="004E2AE6">
        <w:rPr>
          <w:rFonts w:ascii="Times New Roman" w:hAnsi="Times New Roman" w:cs="Times New Roman"/>
          <w:sz w:val="24"/>
          <w:szCs w:val="24"/>
        </w:rPr>
        <w:t>mitotikus</w:t>
      </w:r>
      <w:proofErr w:type="spellEnd"/>
      <w:r w:rsidR="007173AC" w:rsidRPr="004E2AE6">
        <w:rPr>
          <w:rFonts w:ascii="Times New Roman" w:hAnsi="Times New Roman" w:cs="Times New Roman"/>
          <w:sz w:val="24"/>
          <w:szCs w:val="24"/>
        </w:rPr>
        <w:t xml:space="preserve"> apparátus </w:t>
      </w:r>
      <w:r w:rsidR="00730809" w:rsidRPr="004E2AE6">
        <w:rPr>
          <w:rFonts w:ascii="Times New Roman" w:hAnsi="Times New Roman" w:cs="Times New Roman"/>
          <w:sz w:val="24"/>
          <w:szCs w:val="24"/>
        </w:rPr>
        <w:t>működtetéséhez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, de mindez kevésnek bizonyulhat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kináz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gátló kezelés kapcsán. Ezért is </w:t>
      </w:r>
      <w:r w:rsidR="007173AC" w:rsidRPr="004E2AE6">
        <w:rPr>
          <w:rFonts w:ascii="Times New Roman" w:hAnsi="Times New Roman" w:cs="Times New Roman"/>
          <w:sz w:val="24"/>
          <w:szCs w:val="24"/>
        </w:rPr>
        <w:t>látszik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 szükséges</w:t>
      </w:r>
      <w:r w:rsidR="007173AC" w:rsidRPr="004E2AE6">
        <w:rPr>
          <w:rFonts w:ascii="Times New Roman" w:hAnsi="Times New Roman" w:cs="Times New Roman"/>
          <w:sz w:val="24"/>
          <w:szCs w:val="24"/>
        </w:rPr>
        <w:t>nek</w:t>
      </w:r>
      <w:r w:rsidR="00713982" w:rsidRPr="004E2AE6">
        <w:rPr>
          <w:rFonts w:ascii="Times New Roman" w:hAnsi="Times New Roman" w:cs="Times New Roman"/>
          <w:sz w:val="24"/>
          <w:szCs w:val="24"/>
        </w:rPr>
        <w:t xml:space="preserve"> az Aurora </w:t>
      </w:r>
      <w:proofErr w:type="spellStart"/>
      <w:r w:rsidR="00713982" w:rsidRPr="004E2AE6">
        <w:rPr>
          <w:rFonts w:ascii="Times New Roman" w:hAnsi="Times New Roman" w:cs="Times New Roman"/>
          <w:sz w:val="24"/>
          <w:szCs w:val="24"/>
        </w:rPr>
        <w:t>kináz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gátló terápiák </w:t>
      </w:r>
      <w:r w:rsidR="00BD0E25" w:rsidRPr="004E2AE6">
        <w:rPr>
          <w:rFonts w:ascii="Times New Roman" w:hAnsi="Times New Roman" w:cs="Times New Roman"/>
          <w:sz w:val="24"/>
          <w:szCs w:val="24"/>
        </w:rPr>
        <w:t>hatékonyságának jövőbeni</w:t>
      </w:r>
      <w:r w:rsidR="00730809" w:rsidRPr="004E2AE6">
        <w:rPr>
          <w:rFonts w:ascii="Times New Roman" w:hAnsi="Times New Roman" w:cs="Times New Roman"/>
          <w:sz w:val="24"/>
          <w:szCs w:val="24"/>
        </w:rPr>
        <w:t xml:space="preserve"> vizsgálatakor az </w:t>
      </w:r>
      <w:proofErr w:type="spellStart"/>
      <w:r w:rsidR="00730809" w:rsidRPr="004E2AE6">
        <w:rPr>
          <w:rFonts w:ascii="Times New Roman" w:hAnsi="Times New Roman" w:cs="Times New Roman"/>
          <w:sz w:val="24"/>
          <w:szCs w:val="24"/>
        </w:rPr>
        <w:t>AuB-stá</w:t>
      </w:r>
      <w:r w:rsidR="00713982" w:rsidRPr="004E2AE6">
        <w:rPr>
          <w:rFonts w:ascii="Times New Roman" w:hAnsi="Times New Roman" w:cs="Times New Roman"/>
          <w:sz w:val="24"/>
          <w:szCs w:val="24"/>
        </w:rPr>
        <w:t>tusz</w:t>
      </w:r>
      <w:proofErr w:type="spellEnd"/>
      <w:r w:rsidR="00713982" w:rsidRPr="004E2AE6">
        <w:rPr>
          <w:rFonts w:ascii="Times New Roman" w:hAnsi="Times New Roman" w:cs="Times New Roman"/>
          <w:sz w:val="24"/>
          <w:szCs w:val="24"/>
        </w:rPr>
        <w:t xml:space="preserve"> pontos ismerete.  </w:t>
      </w:r>
    </w:p>
    <w:p w:rsidR="00853CB7" w:rsidRPr="004E2AE6" w:rsidRDefault="00853CB7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80BFB" w:rsidRPr="004E2AE6" w:rsidRDefault="00680BFB" w:rsidP="0003217A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2AE6">
        <w:rPr>
          <w:rFonts w:ascii="Times New Roman" w:hAnsi="Times New Roman" w:cs="Times New Roman"/>
          <w:i/>
          <w:sz w:val="24"/>
          <w:szCs w:val="24"/>
        </w:rPr>
        <w:t xml:space="preserve">Reaktív csíracentrumok és transzformált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lymphoma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sejtek vizsgálata során a </w:t>
      </w:r>
      <w:proofErr w:type="spellStart"/>
      <w:r w:rsidRPr="004E2AE6">
        <w:rPr>
          <w:rFonts w:ascii="Times New Roman" w:hAnsi="Times New Roman" w:cs="Times New Roman"/>
          <w:i/>
          <w:sz w:val="24"/>
          <w:szCs w:val="24"/>
        </w:rPr>
        <w:t>proliferációs</w:t>
      </w:r>
      <w:proofErr w:type="spellEnd"/>
      <w:r w:rsidRPr="004E2AE6">
        <w:rPr>
          <w:rFonts w:ascii="Times New Roman" w:hAnsi="Times New Roman" w:cs="Times New Roman"/>
          <w:i/>
          <w:sz w:val="24"/>
          <w:szCs w:val="24"/>
        </w:rPr>
        <w:t xml:space="preserve"> aktivitást az előbbiben magasabbnak találták, ami ritka, de jól megmagyarázható megfigyelés. Közrejátszhat ebben az Aurora-család?</w:t>
      </w:r>
    </w:p>
    <w:p w:rsidR="009D4C92" w:rsidRPr="004E2AE6" w:rsidRDefault="004E2AE6" w:rsidP="0003217A">
      <w:pPr>
        <w:pStyle w:val="Listaszerbekezds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nyirokcsomóban antigén hatásra lejátszódó aktiváció morfológiailag legjobban megfogható </w:t>
      </w:r>
      <w:r w:rsidR="00597AD5">
        <w:rPr>
          <w:rFonts w:ascii="Times New Roman" w:hAnsi="Times New Roman" w:cs="Times New Roman"/>
          <w:sz w:val="24"/>
          <w:szCs w:val="24"/>
        </w:rPr>
        <w:t>jele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B-sejtek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proliferációja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másodlagos tüszők csíracentrumaiban. </w:t>
      </w:r>
      <w:r w:rsidR="00ED789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stimulus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hatására viszonylag hirtelen óriási tömegű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B-sejt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D5">
        <w:rPr>
          <w:rFonts w:ascii="Times New Roman" w:hAnsi="Times New Roman" w:cs="Times New Roman"/>
          <w:sz w:val="24"/>
          <w:szCs w:val="24"/>
        </w:rPr>
        <w:t>differenciációra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van szükség, melyek közül a nagy affinitású átrendeződött immunglobulin termelő klónok kiválasztódnak és fennmaradnak, míg az alacsony affinitású klónok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apoptosis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útján kiszelektálódnak.  Ennek a folyamatnak az eredménye az igen aktív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sejtproliferáció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, mely a nyirokcsomó megnagyobbodásával és metabolikus aktivitásának növekedésével is jár, ez azonban néhány óra/nap alatt egyensúlyba kerül a sejtpusztulással. A csíracentrum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B-sejtjei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az expanzió szakaszában igen aktív sejtciklus tevékenységet (DNS-szintézis, sejtosztódás) végeznek, melyhez a szükséges faktorok, így a teljes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mitotikus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apparátus is aktiválód</w:t>
      </w:r>
      <w:r w:rsidR="00BC1259">
        <w:rPr>
          <w:rFonts w:ascii="Times New Roman" w:hAnsi="Times New Roman" w:cs="Times New Roman"/>
          <w:sz w:val="24"/>
          <w:szCs w:val="24"/>
        </w:rPr>
        <w:t xml:space="preserve">nak. Ezen belül tehát az Aurora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kinázok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expressziója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a fokozott </w:t>
      </w:r>
      <w:proofErr w:type="spellStart"/>
      <w:r w:rsidR="00933D94">
        <w:rPr>
          <w:rFonts w:ascii="Times New Roman" w:hAnsi="Times New Roman" w:cs="Times New Roman"/>
          <w:sz w:val="24"/>
          <w:szCs w:val="24"/>
        </w:rPr>
        <w:t>proliferációs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tevékenység arányában, a megfelelő rend</w:t>
      </w:r>
      <w:r w:rsidR="00D032DE">
        <w:rPr>
          <w:rFonts w:ascii="Times New Roman" w:hAnsi="Times New Roman" w:cs="Times New Roman"/>
          <w:sz w:val="24"/>
          <w:szCs w:val="24"/>
        </w:rPr>
        <w:t xml:space="preserve">ben történik a </w:t>
      </w:r>
      <w:r w:rsidR="00933D94">
        <w:rPr>
          <w:rFonts w:ascii="Times New Roman" w:hAnsi="Times New Roman" w:cs="Times New Roman"/>
          <w:sz w:val="24"/>
          <w:szCs w:val="24"/>
        </w:rPr>
        <w:t xml:space="preserve">sejtciklus </w:t>
      </w:r>
      <w:r w:rsidR="00D032DE">
        <w:rPr>
          <w:rFonts w:ascii="Times New Roman" w:hAnsi="Times New Roman" w:cs="Times New Roman"/>
          <w:sz w:val="24"/>
          <w:szCs w:val="24"/>
        </w:rPr>
        <w:t>G2/M fázis</w:t>
      </w:r>
      <w:r w:rsidR="00933D94">
        <w:rPr>
          <w:rFonts w:ascii="Times New Roman" w:hAnsi="Times New Roman" w:cs="Times New Roman"/>
          <w:sz w:val="24"/>
          <w:szCs w:val="24"/>
        </w:rPr>
        <w:t>á</w:t>
      </w:r>
      <w:r w:rsidR="00D032DE">
        <w:rPr>
          <w:rFonts w:ascii="Times New Roman" w:hAnsi="Times New Roman" w:cs="Times New Roman"/>
          <w:sz w:val="24"/>
          <w:szCs w:val="24"/>
        </w:rPr>
        <w:t>ban. Fő következtetéseink közé</w:t>
      </w:r>
      <w:r w:rsidR="00ED7899">
        <w:rPr>
          <w:rFonts w:ascii="Times New Roman" w:hAnsi="Times New Roman" w:cs="Times New Roman"/>
          <w:sz w:val="24"/>
          <w:szCs w:val="24"/>
        </w:rPr>
        <w:t xml:space="preserve"> tartozik, hogy az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Aurora-B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csak a sejtciklus aktivitás, azaz a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sejtproliferációs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ráta ismeretében értelmezhető. E</w:t>
      </w:r>
      <w:r w:rsidR="00D032DE">
        <w:rPr>
          <w:rFonts w:ascii="Times New Roman" w:hAnsi="Times New Roman" w:cs="Times New Roman"/>
          <w:sz w:val="24"/>
          <w:szCs w:val="24"/>
        </w:rPr>
        <w:t>zt jól példázza</w:t>
      </w:r>
      <w:r w:rsidR="00ED789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B-sejtes</w:t>
      </w:r>
      <w:proofErr w:type="spellEnd"/>
      <w:r w:rsidR="00ED7899">
        <w:rPr>
          <w:rFonts w:ascii="Times New Roman" w:hAnsi="Times New Roman" w:cs="Times New Roman"/>
          <w:sz w:val="24"/>
          <w:szCs w:val="24"/>
        </w:rPr>
        <w:t xml:space="preserve"> csíracentrum aktivitás, hiszen itt óriási mértékű </w:t>
      </w:r>
      <w:proofErr w:type="spellStart"/>
      <w:r w:rsidR="00ED7899">
        <w:rPr>
          <w:rFonts w:ascii="Times New Roman" w:hAnsi="Times New Roman" w:cs="Times New Roman"/>
          <w:sz w:val="24"/>
          <w:szCs w:val="24"/>
        </w:rPr>
        <w:t>expres</w:t>
      </w:r>
      <w:r w:rsidR="00D032DE">
        <w:rPr>
          <w:rFonts w:ascii="Times New Roman" w:hAnsi="Times New Roman" w:cs="Times New Roman"/>
          <w:sz w:val="24"/>
          <w:szCs w:val="24"/>
        </w:rPr>
        <w:t>szió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fokozódás következik be fiziológiás körülmények között, de ez teljesen arányos a sejtciklus aktivitással.  </w:t>
      </w:r>
      <w:r w:rsidR="00597AD5">
        <w:rPr>
          <w:rFonts w:ascii="Times New Roman" w:hAnsi="Times New Roman" w:cs="Times New Roman"/>
          <w:sz w:val="24"/>
          <w:szCs w:val="24"/>
        </w:rPr>
        <w:t xml:space="preserve">A váratlanul maga </w:t>
      </w:r>
      <w:proofErr w:type="spellStart"/>
      <w:r w:rsidR="00597AD5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="00597AD5">
        <w:rPr>
          <w:rFonts w:ascii="Times New Roman" w:hAnsi="Times New Roman" w:cs="Times New Roman"/>
          <w:sz w:val="24"/>
          <w:szCs w:val="24"/>
        </w:rPr>
        <w:t xml:space="preserve"> a G2/M-fázis elhúzódására enged következtetni, ami előfeltétele </w:t>
      </w:r>
      <w:r w:rsidR="00597AD5">
        <w:rPr>
          <w:rFonts w:ascii="Times New Roman" w:hAnsi="Times New Roman" w:cs="Times New Roman"/>
          <w:sz w:val="24"/>
          <w:szCs w:val="24"/>
        </w:rPr>
        <w:lastRenderedPageBreak/>
        <w:t xml:space="preserve">lehet a p53 indukálta fiziológiás sejtpusztulásnak. </w:t>
      </w:r>
      <w:r w:rsidR="00D032DE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ugyanakkor </w:t>
      </w:r>
      <w:r w:rsidR="00597AD5">
        <w:rPr>
          <w:rFonts w:ascii="Times New Roman" w:hAnsi="Times New Roman" w:cs="Times New Roman"/>
          <w:sz w:val="24"/>
          <w:szCs w:val="24"/>
        </w:rPr>
        <w:t xml:space="preserve">kifejezetten </w:t>
      </w:r>
      <w:r w:rsidR="00D032DE">
        <w:rPr>
          <w:rFonts w:ascii="Times New Roman" w:hAnsi="Times New Roman" w:cs="Times New Roman"/>
          <w:sz w:val="24"/>
          <w:szCs w:val="24"/>
        </w:rPr>
        <w:t xml:space="preserve">dinamikus, </w:t>
      </w:r>
      <w:r w:rsidR="00597AD5">
        <w:rPr>
          <w:rFonts w:ascii="Times New Roman" w:hAnsi="Times New Roman" w:cs="Times New Roman"/>
          <w:sz w:val="24"/>
          <w:szCs w:val="24"/>
        </w:rPr>
        <w:t xml:space="preserve">így az </w:t>
      </w:r>
      <w:proofErr w:type="spellStart"/>
      <w:r w:rsidR="00597AD5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="00597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AD5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597AD5">
        <w:rPr>
          <w:rFonts w:ascii="Times New Roman" w:hAnsi="Times New Roman" w:cs="Times New Roman"/>
          <w:sz w:val="24"/>
          <w:szCs w:val="24"/>
        </w:rPr>
        <w:t xml:space="preserve"> </w:t>
      </w:r>
      <w:r w:rsidR="00D032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follikuláris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B-sejtes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aktivitás </w:t>
      </w:r>
      <w:r w:rsidR="00597AD5">
        <w:rPr>
          <w:rFonts w:ascii="Times New Roman" w:hAnsi="Times New Roman" w:cs="Times New Roman"/>
          <w:sz w:val="24"/>
          <w:szCs w:val="24"/>
        </w:rPr>
        <w:t xml:space="preserve">lecsillapodásával </w:t>
      </w:r>
      <w:r w:rsidR="00D032DE">
        <w:rPr>
          <w:rFonts w:ascii="Times New Roman" w:hAnsi="Times New Roman" w:cs="Times New Roman"/>
          <w:sz w:val="24"/>
          <w:szCs w:val="24"/>
        </w:rPr>
        <w:t xml:space="preserve">visszaesik. A szabályozás felborulása olyan esetekben nyilvánvaló, ahol a magas és állandó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AuB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expresszió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alacsonyabb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sejtproliferáció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mellett észlelhető. Mivel egyértelmű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kromoszomális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okokat saját eredményeink és az irodalmi adatok alapján nem ismerünk, a regulációs zavar hátterében mélyebb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genomikai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32DE">
        <w:rPr>
          <w:rFonts w:ascii="Times New Roman" w:hAnsi="Times New Roman" w:cs="Times New Roman"/>
          <w:sz w:val="24"/>
          <w:szCs w:val="24"/>
        </w:rPr>
        <w:t>epigenetikai</w:t>
      </w:r>
      <w:proofErr w:type="spellEnd"/>
      <w:r w:rsidR="00D032DE">
        <w:rPr>
          <w:rFonts w:ascii="Times New Roman" w:hAnsi="Times New Roman" w:cs="Times New Roman"/>
          <w:sz w:val="24"/>
          <w:szCs w:val="24"/>
        </w:rPr>
        <w:t xml:space="preserve"> okok húzódhatnak.</w:t>
      </w:r>
    </w:p>
    <w:p w:rsidR="0035434A" w:rsidRDefault="0035434A" w:rsidP="00032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8D" w:rsidRDefault="0070738D" w:rsidP="00032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8D" w:rsidRDefault="0070738D" w:rsidP="00032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38D" w:rsidRPr="004E2AE6" w:rsidRDefault="0070738D" w:rsidP="00032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2016. április 18.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Méhes Gábor</w:t>
      </w:r>
    </w:p>
    <w:p w:rsidR="0070738D" w:rsidRPr="004E2AE6" w:rsidRDefault="0070738D" w:rsidP="000321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0738D" w:rsidRPr="004E2AE6" w:rsidSect="008769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6F" w:rsidRDefault="004F326F" w:rsidP="00F762E4">
      <w:pPr>
        <w:spacing w:after="0" w:line="240" w:lineRule="auto"/>
      </w:pPr>
      <w:r>
        <w:separator/>
      </w:r>
    </w:p>
  </w:endnote>
  <w:endnote w:type="continuationSeparator" w:id="0">
    <w:p w:rsidR="004F326F" w:rsidRDefault="004F326F" w:rsidP="00F7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4694"/>
      <w:docPartObj>
        <w:docPartGallery w:val="Page Numbers (Bottom of Page)"/>
        <w:docPartUnique/>
      </w:docPartObj>
    </w:sdtPr>
    <w:sdtContent>
      <w:p w:rsidR="004306CB" w:rsidRDefault="00D73F0A">
        <w:pPr>
          <w:pStyle w:val="llb"/>
          <w:jc w:val="right"/>
        </w:pPr>
        <w:fldSimple w:instr=" PAGE   \* MERGEFORMAT ">
          <w:r w:rsidR="00B23C3A">
            <w:rPr>
              <w:noProof/>
            </w:rPr>
            <w:t>1</w:t>
          </w:r>
        </w:fldSimple>
      </w:p>
    </w:sdtContent>
  </w:sdt>
  <w:p w:rsidR="004306CB" w:rsidRDefault="004306C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6F" w:rsidRDefault="004F326F" w:rsidP="00F762E4">
      <w:pPr>
        <w:spacing w:after="0" w:line="240" w:lineRule="auto"/>
      </w:pPr>
      <w:r>
        <w:separator/>
      </w:r>
    </w:p>
  </w:footnote>
  <w:footnote w:type="continuationSeparator" w:id="0">
    <w:p w:rsidR="004F326F" w:rsidRDefault="004F326F" w:rsidP="00F7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1F6B"/>
    <w:multiLevelType w:val="hybridMultilevel"/>
    <w:tmpl w:val="F33E38E8"/>
    <w:lvl w:ilvl="0" w:tplc="29786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311C6E"/>
    <w:multiLevelType w:val="multilevel"/>
    <w:tmpl w:val="C6CAC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36521DF4"/>
    <w:multiLevelType w:val="multilevel"/>
    <w:tmpl w:val="C2E0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E525A82"/>
    <w:multiLevelType w:val="hybridMultilevel"/>
    <w:tmpl w:val="BA8653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CD0"/>
    <w:rsid w:val="0003217A"/>
    <w:rsid w:val="000437A5"/>
    <w:rsid w:val="00086D1D"/>
    <w:rsid w:val="000D78D4"/>
    <w:rsid w:val="000E6589"/>
    <w:rsid w:val="000E6DDE"/>
    <w:rsid w:val="00111BE8"/>
    <w:rsid w:val="00161520"/>
    <w:rsid w:val="00180856"/>
    <w:rsid w:val="001C74D8"/>
    <w:rsid w:val="001F6141"/>
    <w:rsid w:val="001F728E"/>
    <w:rsid w:val="00205B50"/>
    <w:rsid w:val="00233888"/>
    <w:rsid w:val="00263F4B"/>
    <w:rsid w:val="002E0583"/>
    <w:rsid w:val="0035434A"/>
    <w:rsid w:val="00365AC5"/>
    <w:rsid w:val="00393F2F"/>
    <w:rsid w:val="003A289D"/>
    <w:rsid w:val="00430356"/>
    <w:rsid w:val="004306CB"/>
    <w:rsid w:val="004753F7"/>
    <w:rsid w:val="004A2274"/>
    <w:rsid w:val="004E2AE6"/>
    <w:rsid w:val="004F326F"/>
    <w:rsid w:val="0051620E"/>
    <w:rsid w:val="005306A3"/>
    <w:rsid w:val="0055411A"/>
    <w:rsid w:val="005753A9"/>
    <w:rsid w:val="00581D51"/>
    <w:rsid w:val="00597AD5"/>
    <w:rsid w:val="005B1CD0"/>
    <w:rsid w:val="006215FA"/>
    <w:rsid w:val="0064129B"/>
    <w:rsid w:val="00667E6A"/>
    <w:rsid w:val="00680BFB"/>
    <w:rsid w:val="006A72EF"/>
    <w:rsid w:val="006B03DD"/>
    <w:rsid w:val="007059C5"/>
    <w:rsid w:val="00706903"/>
    <w:rsid w:val="0070738D"/>
    <w:rsid w:val="00713982"/>
    <w:rsid w:val="007173AC"/>
    <w:rsid w:val="00730809"/>
    <w:rsid w:val="007A4AE3"/>
    <w:rsid w:val="007E49C0"/>
    <w:rsid w:val="007F0DAB"/>
    <w:rsid w:val="007F6AAB"/>
    <w:rsid w:val="00853CB7"/>
    <w:rsid w:val="008769AA"/>
    <w:rsid w:val="008970DF"/>
    <w:rsid w:val="008A68A9"/>
    <w:rsid w:val="00933D94"/>
    <w:rsid w:val="009437CD"/>
    <w:rsid w:val="00963E36"/>
    <w:rsid w:val="0097214E"/>
    <w:rsid w:val="00983454"/>
    <w:rsid w:val="009C28DB"/>
    <w:rsid w:val="009C500A"/>
    <w:rsid w:val="009D4C92"/>
    <w:rsid w:val="009E7F09"/>
    <w:rsid w:val="009F6CA2"/>
    <w:rsid w:val="00A3349B"/>
    <w:rsid w:val="00A33F91"/>
    <w:rsid w:val="00A42652"/>
    <w:rsid w:val="00A8170F"/>
    <w:rsid w:val="00A83B05"/>
    <w:rsid w:val="00A86187"/>
    <w:rsid w:val="00A86656"/>
    <w:rsid w:val="00A96F2C"/>
    <w:rsid w:val="00AF30FB"/>
    <w:rsid w:val="00B23C3A"/>
    <w:rsid w:val="00B34500"/>
    <w:rsid w:val="00B44593"/>
    <w:rsid w:val="00B47DDB"/>
    <w:rsid w:val="00B54921"/>
    <w:rsid w:val="00BC1259"/>
    <w:rsid w:val="00BD0E25"/>
    <w:rsid w:val="00BD18A0"/>
    <w:rsid w:val="00C676E7"/>
    <w:rsid w:val="00C7541F"/>
    <w:rsid w:val="00C835E6"/>
    <w:rsid w:val="00C84DF5"/>
    <w:rsid w:val="00CD1D59"/>
    <w:rsid w:val="00D032DE"/>
    <w:rsid w:val="00D04A04"/>
    <w:rsid w:val="00D11568"/>
    <w:rsid w:val="00D43A6D"/>
    <w:rsid w:val="00D524B9"/>
    <w:rsid w:val="00D7241A"/>
    <w:rsid w:val="00D73F0A"/>
    <w:rsid w:val="00D76DFF"/>
    <w:rsid w:val="00DD4136"/>
    <w:rsid w:val="00DE0945"/>
    <w:rsid w:val="00E00B82"/>
    <w:rsid w:val="00E1180C"/>
    <w:rsid w:val="00E92951"/>
    <w:rsid w:val="00ED7899"/>
    <w:rsid w:val="00ED7C04"/>
    <w:rsid w:val="00F1406D"/>
    <w:rsid w:val="00F17BED"/>
    <w:rsid w:val="00F25E0B"/>
    <w:rsid w:val="00F367F2"/>
    <w:rsid w:val="00F6029E"/>
    <w:rsid w:val="00F67F2E"/>
    <w:rsid w:val="00F70926"/>
    <w:rsid w:val="00F74E1A"/>
    <w:rsid w:val="00F762E4"/>
    <w:rsid w:val="00F81476"/>
    <w:rsid w:val="00FB3824"/>
    <w:rsid w:val="00FE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9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CD0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F7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62E4"/>
  </w:style>
  <w:style w:type="paragraph" w:styleId="llb">
    <w:name w:val="footer"/>
    <w:basedOn w:val="Norml"/>
    <w:link w:val="llbChar"/>
    <w:uiPriority w:val="99"/>
    <w:unhideWhenUsed/>
    <w:rsid w:val="00F76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62E4"/>
  </w:style>
  <w:style w:type="paragraph" w:customStyle="1" w:styleId="Default">
    <w:name w:val="Default"/>
    <w:rsid w:val="003543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1992</Words>
  <Characters>13746</Characters>
  <Application>Microsoft Office Word</Application>
  <DocSecurity>0</DocSecurity>
  <Lines>114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Méhes Gábor</dc:creator>
  <cp:lastModifiedBy>Dr. Méhes Gábor</cp:lastModifiedBy>
  <cp:revision>4</cp:revision>
  <cp:lastPrinted>2016-04-19T06:24:00Z</cp:lastPrinted>
  <dcterms:created xsi:type="dcterms:W3CDTF">2016-04-19T06:38:00Z</dcterms:created>
  <dcterms:modified xsi:type="dcterms:W3CDTF">2016-04-19T06:39:00Z</dcterms:modified>
</cp:coreProperties>
</file>