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C2" w:rsidRDefault="00644EC2" w:rsidP="000F5B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F5B70">
        <w:rPr>
          <w:rFonts w:ascii="Times New Roman" w:hAnsi="Times New Roman"/>
          <w:b/>
          <w:sz w:val="24"/>
          <w:szCs w:val="24"/>
        </w:rPr>
        <w:t xml:space="preserve">Válaszok </w:t>
      </w:r>
      <w:r w:rsidR="00DB4D4A" w:rsidRPr="000F5B70">
        <w:rPr>
          <w:rFonts w:ascii="Times New Roman" w:hAnsi="Times New Roman"/>
          <w:b/>
          <w:sz w:val="24"/>
          <w:szCs w:val="24"/>
        </w:rPr>
        <w:t xml:space="preserve">Nagy Endre </w:t>
      </w:r>
      <w:r w:rsidRPr="000F5B70">
        <w:rPr>
          <w:rFonts w:ascii="Times New Roman" w:hAnsi="Times New Roman"/>
          <w:b/>
          <w:sz w:val="24"/>
          <w:szCs w:val="24"/>
        </w:rPr>
        <w:t xml:space="preserve">professzor </w:t>
      </w:r>
      <w:r w:rsidR="00DB4D4A" w:rsidRPr="000F5B70">
        <w:rPr>
          <w:rFonts w:ascii="Times New Roman" w:hAnsi="Times New Roman"/>
          <w:b/>
          <w:sz w:val="24"/>
          <w:szCs w:val="24"/>
        </w:rPr>
        <w:t xml:space="preserve">úr </w:t>
      </w:r>
      <w:r w:rsidRPr="000F5B70">
        <w:rPr>
          <w:rFonts w:ascii="Times New Roman" w:hAnsi="Times New Roman"/>
          <w:b/>
          <w:sz w:val="24"/>
          <w:szCs w:val="24"/>
        </w:rPr>
        <w:t xml:space="preserve">opponensi </w:t>
      </w:r>
      <w:r w:rsidR="000F5B70">
        <w:rPr>
          <w:rFonts w:ascii="Times New Roman" w:hAnsi="Times New Roman"/>
          <w:b/>
          <w:sz w:val="24"/>
          <w:szCs w:val="24"/>
        </w:rPr>
        <w:t>bírálatára</w:t>
      </w:r>
    </w:p>
    <w:p w:rsidR="000F5B70" w:rsidRPr="000F5B70" w:rsidRDefault="000F5B70" w:rsidP="000F5B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EC2" w:rsidRPr="000F5B70" w:rsidRDefault="00644EC2" w:rsidP="000F5B7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5B70">
        <w:rPr>
          <w:rFonts w:ascii="Times New Roman" w:hAnsi="Times New Roman"/>
          <w:color w:val="000000"/>
          <w:sz w:val="24"/>
          <w:szCs w:val="24"/>
        </w:rPr>
        <w:t>Először is szeretném megköszönni professzor úr bírálatát, elismerő szavait</w:t>
      </w:r>
      <w:r w:rsidR="00DB4D4A" w:rsidRPr="000F5B70">
        <w:rPr>
          <w:rFonts w:ascii="Times New Roman" w:hAnsi="Times New Roman"/>
          <w:color w:val="000000"/>
          <w:sz w:val="24"/>
          <w:szCs w:val="24"/>
        </w:rPr>
        <w:t>, kritikai megjegyzéseit</w:t>
      </w:r>
      <w:r w:rsidRPr="000F5B7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44EC2" w:rsidRPr="000F5B70" w:rsidRDefault="00644EC2" w:rsidP="000F5B7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5B70">
        <w:rPr>
          <w:rFonts w:ascii="Times New Roman" w:hAnsi="Times New Roman"/>
          <w:color w:val="000000"/>
          <w:sz w:val="24"/>
          <w:szCs w:val="24"/>
        </w:rPr>
        <w:t xml:space="preserve">Feltett megjegyzéseire és kérdéseire az alábbiakban válaszolok: </w:t>
      </w:r>
    </w:p>
    <w:p w:rsidR="00644EC2" w:rsidRPr="000F5B70" w:rsidRDefault="00644EC2" w:rsidP="000F5B7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D4A" w:rsidRDefault="00DB4D4A" w:rsidP="000F5B70">
      <w:pPr>
        <w:pStyle w:val="Default"/>
        <w:spacing w:line="360" w:lineRule="auto"/>
        <w:jc w:val="both"/>
      </w:pPr>
      <w:r w:rsidRPr="000F5B70">
        <w:t xml:space="preserve">Köszönöm a nyelvtani hibákra, elütésekre és pontatlan fogalmazásokra tett megjegyzéseit, amelyeket </w:t>
      </w:r>
      <w:r w:rsidR="000F5B70">
        <w:t>elfogadok, értük elnézését kérem</w:t>
      </w:r>
      <w:r w:rsidRPr="000F5B70">
        <w:t>.</w:t>
      </w:r>
    </w:p>
    <w:p w:rsidR="000F5B70" w:rsidRPr="000F5B70" w:rsidRDefault="000F5B70" w:rsidP="000F5B70">
      <w:pPr>
        <w:pStyle w:val="Default"/>
        <w:spacing w:line="360" w:lineRule="auto"/>
        <w:jc w:val="both"/>
      </w:pPr>
    </w:p>
    <w:p w:rsidR="00DB4D4A" w:rsidRPr="000F5B70" w:rsidRDefault="00DB4D4A" w:rsidP="000F5B70">
      <w:pPr>
        <w:pStyle w:val="Default"/>
        <w:spacing w:line="360" w:lineRule="auto"/>
        <w:jc w:val="both"/>
      </w:pPr>
      <w:r w:rsidRPr="000F5B70">
        <w:t>Kérdéseire az alábbiakban válaszolok:</w:t>
      </w:r>
    </w:p>
    <w:p w:rsidR="00644EC2" w:rsidRPr="000F5B70" w:rsidRDefault="00DB4D4A" w:rsidP="000F5B70">
      <w:pPr>
        <w:pStyle w:val="Default"/>
        <w:spacing w:line="360" w:lineRule="auto"/>
        <w:jc w:val="both"/>
      </w:pPr>
      <w:r w:rsidRPr="000F5B70">
        <w:t xml:space="preserve">  </w:t>
      </w:r>
    </w:p>
    <w:p w:rsidR="00644EC2" w:rsidRPr="000F5B70" w:rsidRDefault="00644EC2" w:rsidP="000F5B70">
      <w:pPr>
        <w:pStyle w:val="Default"/>
        <w:spacing w:line="360" w:lineRule="auto"/>
        <w:jc w:val="both"/>
      </w:pPr>
      <w:smartTag w:uri="urn:schemas-microsoft-com:office:smarttags" w:element="metricconverter">
        <w:smartTagPr>
          <w:attr w:name="ProductID" w:val="1. A"/>
        </w:smartTagPr>
        <w:r w:rsidRPr="000F5B70">
          <w:t>1. A</w:t>
        </w:r>
      </w:smartTag>
      <w:r w:rsidRPr="000F5B70">
        <w:t xml:space="preserve"> </w:t>
      </w:r>
      <w:proofErr w:type="spellStart"/>
      <w:r w:rsidRPr="000F5B70">
        <w:t>miRNA-t</w:t>
      </w:r>
      <w:proofErr w:type="spellEnd"/>
      <w:r w:rsidRPr="000F5B70">
        <w:t xml:space="preserve"> a 10. oldalon 20-24 </w:t>
      </w:r>
      <w:proofErr w:type="spellStart"/>
      <w:r w:rsidRPr="000F5B70">
        <w:t>nukleotidként</w:t>
      </w:r>
      <w:proofErr w:type="spellEnd"/>
      <w:r w:rsidRPr="000F5B70">
        <w:t xml:space="preserve">, a 69. oldalon 16-29 </w:t>
      </w:r>
      <w:proofErr w:type="spellStart"/>
      <w:r w:rsidRPr="000F5B70">
        <w:t>nukleotidként</w:t>
      </w:r>
      <w:proofErr w:type="spellEnd"/>
      <w:r w:rsidRPr="000F5B70">
        <w:t xml:space="preserve"> definiálja. Mind a kettő elfogadható. Kérem, fejtse ki ezt részletesen. </w:t>
      </w:r>
    </w:p>
    <w:p w:rsidR="00DB4D4A" w:rsidRPr="000F5B70" w:rsidRDefault="00DB4D4A" w:rsidP="000F5B70">
      <w:pPr>
        <w:pStyle w:val="Default"/>
        <w:spacing w:line="360" w:lineRule="auto"/>
        <w:jc w:val="both"/>
      </w:pPr>
    </w:p>
    <w:p w:rsidR="00DB4D4A" w:rsidRPr="000F5B70" w:rsidRDefault="00DB4D4A" w:rsidP="000F5B70">
      <w:pPr>
        <w:pStyle w:val="Default"/>
        <w:spacing w:line="360" w:lineRule="auto"/>
        <w:jc w:val="both"/>
      </w:pPr>
      <w:r w:rsidRPr="000F5B70">
        <w:t xml:space="preserve">Válasz: Köszönöm a kérdést. Az érett, funkcionális aktivitással bíró </w:t>
      </w:r>
      <w:proofErr w:type="spellStart"/>
      <w:r w:rsidRPr="000F5B70">
        <w:t>mikroRNS-ek</w:t>
      </w:r>
      <w:proofErr w:type="spellEnd"/>
      <w:r w:rsidRPr="000F5B70">
        <w:t xml:space="preserve"> különböző hosszúságúak. A bevezetésben én a rövidebb 20-24 </w:t>
      </w:r>
      <w:proofErr w:type="spellStart"/>
      <w:r w:rsidRPr="000F5B70">
        <w:t>nukleotid</w:t>
      </w:r>
      <w:proofErr w:type="spellEnd"/>
      <w:r w:rsidRPr="000F5B70">
        <w:t xml:space="preserve"> hosszúságban adtam</w:t>
      </w:r>
      <w:r w:rsidR="002E12F6">
        <w:t xml:space="preserve"> meg</w:t>
      </w:r>
      <w:r w:rsidRPr="000F5B70">
        <w:t xml:space="preserve"> a szekvenciájuk</w:t>
      </w:r>
      <w:r w:rsidR="002E12F6">
        <w:t xml:space="preserve"> hosszúságát</w:t>
      </w:r>
      <w:r w:rsidRPr="000F5B70">
        <w:t>, szemben a részletes irodalmi összefoglaló fejezetben</w:t>
      </w:r>
      <w:r w:rsidR="002E12F6">
        <w:t xml:space="preserve"> megadott hosszabb szakasszal</w:t>
      </w:r>
      <w:r w:rsidRPr="000F5B70">
        <w:t>. Ennek oka</w:t>
      </w:r>
      <w:r w:rsidR="002E12F6">
        <w:t xml:space="preserve"> az</w:t>
      </w:r>
      <w:r w:rsidRPr="000F5B70">
        <w:t>, hogy a bevezetésben már a saját tapasztalatainkat is figyelembe vettem, ami</w:t>
      </w:r>
      <w:r w:rsidR="002E12F6">
        <w:t>t</w:t>
      </w:r>
      <w:r w:rsidRPr="000F5B70">
        <w:t xml:space="preserve"> a kis</w:t>
      </w:r>
      <w:r w:rsidR="002E12F6">
        <w:t>-</w:t>
      </w:r>
      <w:r w:rsidRPr="000F5B70">
        <w:t xml:space="preserve">RNS </w:t>
      </w:r>
      <w:proofErr w:type="spellStart"/>
      <w:r w:rsidRPr="000F5B70">
        <w:t>szekvenálás</w:t>
      </w:r>
      <w:proofErr w:type="spellEnd"/>
      <w:r w:rsidR="002E12F6">
        <w:t xml:space="preserve"> </w:t>
      </w:r>
      <w:r w:rsidRPr="000F5B70">
        <w:t>s</w:t>
      </w:r>
      <w:r w:rsidR="002E12F6">
        <w:t>orán tapasztaltunk</w:t>
      </w:r>
      <w:r w:rsidRPr="000F5B70">
        <w:t xml:space="preserve">. Több daganatszövet, sejttenyészet </w:t>
      </w:r>
      <w:proofErr w:type="spellStart"/>
      <w:r w:rsidRPr="000F5B70">
        <w:t>szekvenálása</w:t>
      </w:r>
      <w:proofErr w:type="spellEnd"/>
      <w:r w:rsidRPr="000F5B70">
        <w:t xml:space="preserve"> során az érett </w:t>
      </w:r>
      <w:proofErr w:type="spellStart"/>
      <w:r w:rsidRPr="000F5B70">
        <w:t>mikroRNS-ek</w:t>
      </w:r>
      <w:proofErr w:type="spellEnd"/>
      <w:r w:rsidRPr="000F5B70">
        <w:t xml:space="preserve"> a referenciaszekvenciákra történő illesztése során munkánkban a 20-24 </w:t>
      </w:r>
      <w:proofErr w:type="spellStart"/>
      <w:r w:rsidRPr="000F5B70">
        <w:t>nukleotid</w:t>
      </w:r>
      <w:proofErr w:type="spellEnd"/>
      <w:r w:rsidRPr="000F5B70">
        <w:t xml:space="preserve"> </w:t>
      </w:r>
      <w:proofErr w:type="spellStart"/>
      <w:r w:rsidRPr="000F5B70">
        <w:t>hosszúságó</w:t>
      </w:r>
      <w:proofErr w:type="spellEnd"/>
      <w:r w:rsidRPr="000F5B70">
        <w:t xml:space="preserve"> szekvenciák bizonyultak biológiailag relevánsnak</w:t>
      </w:r>
      <w:r w:rsidR="002E12F6">
        <w:t>, mérhetőnek</w:t>
      </w:r>
      <w:r w:rsidRPr="000F5B70">
        <w:t xml:space="preserve"> szemben a rövid</w:t>
      </w:r>
      <w:r w:rsidR="002E12F6">
        <w:t>ebb</w:t>
      </w:r>
      <w:r w:rsidRPr="000F5B70">
        <w:t xml:space="preserve"> (&lt;19 </w:t>
      </w:r>
      <w:proofErr w:type="spellStart"/>
      <w:r w:rsidRPr="000F5B70">
        <w:t>nukleotid</w:t>
      </w:r>
      <w:proofErr w:type="spellEnd"/>
      <w:r w:rsidRPr="000F5B70">
        <w:t>) vagy a hosszabb (</w:t>
      </w:r>
      <w:proofErr w:type="gramStart"/>
      <w:r w:rsidRPr="000F5B70">
        <w:t>&gt;24</w:t>
      </w:r>
      <w:proofErr w:type="gramEnd"/>
      <w:r w:rsidRPr="000F5B70">
        <w:t xml:space="preserve"> </w:t>
      </w:r>
      <w:proofErr w:type="spellStart"/>
      <w:r w:rsidRPr="000F5B70">
        <w:t>nukleotid</w:t>
      </w:r>
      <w:proofErr w:type="spellEnd"/>
      <w:r w:rsidRPr="000F5B70">
        <w:t xml:space="preserve">) hosszúságú </w:t>
      </w:r>
      <w:proofErr w:type="spellStart"/>
      <w:r w:rsidRPr="000F5B70">
        <w:t>mikroRNS-ekhez</w:t>
      </w:r>
      <w:proofErr w:type="spellEnd"/>
      <w:r w:rsidR="002E12F6">
        <w:t xml:space="preserve"> viszonyítva</w:t>
      </w:r>
      <w:r w:rsidRPr="000F5B70">
        <w:t xml:space="preserve">. Az irodalmi összefoglalóban hivatkozott korai, a </w:t>
      </w:r>
      <w:proofErr w:type="spellStart"/>
      <w:r w:rsidRPr="000F5B70">
        <w:t>mikroRNS-ek</w:t>
      </w:r>
      <w:proofErr w:type="spellEnd"/>
      <w:r w:rsidRPr="000F5B70">
        <w:t xml:space="preserve"> </w:t>
      </w:r>
      <w:proofErr w:type="spellStart"/>
      <w:r w:rsidRPr="000F5B70">
        <w:t>biogenéziséről</w:t>
      </w:r>
      <w:proofErr w:type="spellEnd"/>
      <w:r w:rsidRPr="000F5B70">
        <w:t xml:space="preserve"> szóló munkák helyesen a 16-29 </w:t>
      </w:r>
      <w:proofErr w:type="spellStart"/>
      <w:r w:rsidRPr="000F5B70">
        <w:t>nukleotid</w:t>
      </w:r>
      <w:proofErr w:type="spellEnd"/>
      <w:r w:rsidRPr="000F5B70">
        <w:t xml:space="preserve"> hosszúság</w:t>
      </w:r>
      <w:r w:rsidR="002E12F6">
        <w:t>ot</w:t>
      </w:r>
      <w:r w:rsidRPr="000F5B70">
        <w:t xml:space="preserve"> adják, meg, aminek oka az is, hogy egyéb fajokban az ilyen hosszúságú </w:t>
      </w:r>
      <w:proofErr w:type="spellStart"/>
      <w:r w:rsidRPr="000F5B70">
        <w:t>mikroRNS-ek</w:t>
      </w:r>
      <w:proofErr w:type="spellEnd"/>
      <w:r w:rsidRPr="000F5B70">
        <w:t xml:space="preserve"> is biológiailag aktívak.</w:t>
      </w:r>
    </w:p>
    <w:p w:rsidR="00DB4D4A" w:rsidRPr="000F5B70" w:rsidRDefault="00DB4D4A" w:rsidP="000F5B70">
      <w:pPr>
        <w:pStyle w:val="Default"/>
        <w:spacing w:line="360" w:lineRule="auto"/>
        <w:jc w:val="both"/>
      </w:pPr>
    </w:p>
    <w:p w:rsidR="00DB4D4A" w:rsidRPr="000F5B70" w:rsidRDefault="00644EC2" w:rsidP="000F5B70">
      <w:pPr>
        <w:pStyle w:val="Default"/>
        <w:spacing w:line="360" w:lineRule="auto"/>
        <w:jc w:val="both"/>
      </w:pPr>
      <w:smartTag w:uri="urn:schemas-microsoft-com:office:smarttags" w:element="metricconverter">
        <w:smartTagPr>
          <w:attr w:name="ProductID" w:val="2. A"/>
        </w:smartTagPr>
        <w:r w:rsidRPr="000F5B70">
          <w:t>2. A</w:t>
        </w:r>
      </w:smartTag>
      <w:r w:rsidRPr="000F5B70">
        <w:t xml:space="preserve"> </w:t>
      </w:r>
      <w:proofErr w:type="spellStart"/>
      <w:r w:rsidRPr="000F5B70">
        <w:t>miRNA</w:t>
      </w:r>
      <w:proofErr w:type="spellEnd"/>
      <w:r w:rsidRPr="000F5B70">
        <w:t xml:space="preserve"> </w:t>
      </w:r>
      <w:proofErr w:type="spellStart"/>
      <w:r w:rsidRPr="000F5B70">
        <w:t>expresszió</w:t>
      </w:r>
      <w:proofErr w:type="spellEnd"/>
      <w:r w:rsidRPr="000F5B70">
        <w:t xml:space="preserve"> sejtciklus független-voltát igazolta (172. oldal). Kérem, helyezze ezt szélesebb biológiai összefüggésbe.</w:t>
      </w:r>
    </w:p>
    <w:p w:rsidR="00644EC2" w:rsidRPr="000F5B70" w:rsidRDefault="00DB4D4A" w:rsidP="000F5B70">
      <w:pPr>
        <w:pStyle w:val="Default"/>
        <w:spacing w:line="360" w:lineRule="auto"/>
        <w:jc w:val="both"/>
      </w:pPr>
      <w:r w:rsidRPr="000F5B70">
        <w:t xml:space="preserve">Válasz: nagyon köszönöm, erre a véleményem szerint is, munkám egyik legfontosabb eredményére tett kérdését. Az elsőre meglepő eredményt mi is kétkedve fogadtuk </w:t>
      </w:r>
      <w:r w:rsidR="009E1E87" w:rsidRPr="000F5B70">
        <w:t>el, és számos plus</w:t>
      </w:r>
      <w:r w:rsidR="002E12F6">
        <w:t>z vizsgálato</w:t>
      </w:r>
      <w:r w:rsidRPr="000F5B70">
        <w:t xml:space="preserve">t kellett elvégeznünk ennek megerősítésére. </w:t>
      </w:r>
      <w:r w:rsidR="009E1E87" w:rsidRPr="000F5B70">
        <w:t xml:space="preserve">A sejtciklus </w:t>
      </w:r>
      <w:proofErr w:type="spellStart"/>
      <w:r w:rsidR="009E1E87" w:rsidRPr="000F5B70">
        <w:t>independens</w:t>
      </w:r>
      <w:proofErr w:type="spellEnd"/>
      <w:r w:rsidR="009E1E87" w:rsidRPr="000F5B70">
        <w:t xml:space="preserve"> </w:t>
      </w:r>
      <w:proofErr w:type="spellStart"/>
      <w:r w:rsidR="009E1E87" w:rsidRPr="000F5B70">
        <w:t>mikroRNS</w:t>
      </w:r>
      <w:proofErr w:type="spellEnd"/>
      <w:r w:rsidR="009E1E87" w:rsidRPr="000F5B70">
        <w:t xml:space="preserve"> </w:t>
      </w:r>
      <w:proofErr w:type="spellStart"/>
      <w:r w:rsidR="009E1E87" w:rsidRPr="000F5B70">
        <w:t>expresszió</w:t>
      </w:r>
      <w:proofErr w:type="spellEnd"/>
      <w:r w:rsidR="009E1E87" w:rsidRPr="000F5B70">
        <w:t xml:space="preserve"> arra utal, hogy </w:t>
      </w:r>
      <w:r w:rsidR="002E12F6">
        <w:t>egy sejt, vagy elváltozásra jellegzetes</w:t>
      </w:r>
      <w:r w:rsidR="009E1E87" w:rsidRPr="000F5B70">
        <w:t xml:space="preserve"> </w:t>
      </w:r>
      <w:proofErr w:type="spellStart"/>
      <w:r w:rsidR="009E1E87" w:rsidRPr="000F5B70">
        <w:t>mikroRNS</w:t>
      </w:r>
      <w:proofErr w:type="spellEnd"/>
      <w:r w:rsidR="009E1E87" w:rsidRPr="000F5B70">
        <w:t xml:space="preserve"> </w:t>
      </w:r>
      <w:proofErr w:type="spellStart"/>
      <w:r w:rsidR="009E1E87" w:rsidRPr="000F5B70">
        <w:t>expressziós</w:t>
      </w:r>
      <w:proofErr w:type="spellEnd"/>
      <w:r w:rsidR="009E1E87" w:rsidRPr="000F5B70">
        <w:t xml:space="preserve"> mintázat kialakulása hosszabb időtartam alatt következ</w:t>
      </w:r>
      <w:r w:rsidR="002E12F6">
        <w:t>ik</w:t>
      </w:r>
      <w:r w:rsidR="009E1E87" w:rsidRPr="000F5B70">
        <w:t xml:space="preserve"> be, mint a sejtciklus </w:t>
      </w:r>
      <w:r w:rsidR="009E1E87" w:rsidRPr="000F5B70">
        <w:lastRenderedPageBreak/>
        <w:t xml:space="preserve">progressziója. Ez az eredmény azt is jelentheti, </w:t>
      </w:r>
      <w:r w:rsidR="003C5C97" w:rsidRPr="000F5B70">
        <w:t xml:space="preserve">pl. daganatok esetén, </w:t>
      </w:r>
      <w:r w:rsidR="009E1E87" w:rsidRPr="000F5B70">
        <w:t xml:space="preserve">hogy amennyiben egy daganat-specifikus </w:t>
      </w:r>
      <w:proofErr w:type="spellStart"/>
      <w:r w:rsidR="009E1E87" w:rsidRPr="000F5B70">
        <w:t>mikroRNS</w:t>
      </w:r>
      <w:proofErr w:type="spellEnd"/>
      <w:r w:rsidR="009E1E87" w:rsidRPr="000F5B70">
        <w:t xml:space="preserve"> </w:t>
      </w:r>
      <w:proofErr w:type="spellStart"/>
      <w:r w:rsidR="009E1E87" w:rsidRPr="000F5B70">
        <w:t>expressziós</w:t>
      </w:r>
      <w:proofErr w:type="spellEnd"/>
      <w:r w:rsidR="009E1E87" w:rsidRPr="000F5B70">
        <w:t xml:space="preserve"> mintázatot igazolunk, annak kialakulásáért nem a dinamikus sejtciklus változások a felelősek, hanem az ép és daganatos sejtek közötti különbségek</w:t>
      </w:r>
      <w:r w:rsidR="002E12F6">
        <w:t xml:space="preserve">, amelyek a </w:t>
      </w:r>
      <w:proofErr w:type="spellStart"/>
      <w:r w:rsidR="002E12F6">
        <w:t>tumorigenézis</w:t>
      </w:r>
      <w:proofErr w:type="spellEnd"/>
      <w:r w:rsidR="002E12F6">
        <w:t xml:space="preserve"> folyamata során következik be</w:t>
      </w:r>
      <w:r w:rsidR="009E1E87" w:rsidRPr="000F5B70">
        <w:t xml:space="preserve">. A másik fontos, tágabb biológiai üzenete </w:t>
      </w:r>
      <w:r w:rsidR="003C5C97" w:rsidRPr="000F5B70">
        <w:t>lehet</w:t>
      </w:r>
      <w:r w:rsidR="002E12F6">
        <w:t xml:space="preserve"> </w:t>
      </w:r>
      <w:r w:rsidR="002E12F6" w:rsidRPr="000F5B70">
        <w:t>az is</w:t>
      </w:r>
      <w:r w:rsidR="009E1E87" w:rsidRPr="000F5B70">
        <w:t xml:space="preserve">, hogy a sejtciklus progresszió szabályozása </w:t>
      </w:r>
      <w:proofErr w:type="spellStart"/>
      <w:r w:rsidR="009E1E87" w:rsidRPr="000F5B70">
        <w:t>mikroRNS</w:t>
      </w:r>
      <w:proofErr w:type="spellEnd"/>
      <w:r w:rsidR="009E1E87" w:rsidRPr="000F5B70">
        <w:t xml:space="preserve"> </w:t>
      </w:r>
      <w:proofErr w:type="spellStart"/>
      <w:r w:rsidR="009E1E87" w:rsidRPr="000F5B70">
        <w:t>independens</w:t>
      </w:r>
      <w:proofErr w:type="spellEnd"/>
      <w:r w:rsidR="009E1E87" w:rsidRPr="000F5B70">
        <w:t xml:space="preserve">, legalábbis akkor, ha a sejt már belépett a sejtciklusba. A G0 fázisból történő kilépést gátló vagy </w:t>
      </w:r>
      <w:r w:rsidR="002E12F6">
        <w:t>a sejtciklust be</w:t>
      </w:r>
      <w:r w:rsidR="009E1E87" w:rsidRPr="000F5B70">
        <w:t>ind</w:t>
      </w:r>
      <w:r w:rsidR="002E12F6">
        <w:t>ító</w:t>
      </w:r>
      <w:r w:rsidR="009E1E87" w:rsidRPr="000F5B70">
        <w:t xml:space="preserve"> </w:t>
      </w:r>
      <w:proofErr w:type="spellStart"/>
      <w:r w:rsidR="009E1E87" w:rsidRPr="000F5B70">
        <w:t>mikroRNS-ek</w:t>
      </w:r>
      <w:proofErr w:type="spellEnd"/>
      <w:r w:rsidR="009E1E87" w:rsidRPr="000F5B70">
        <w:t xml:space="preserve"> természetesen elképzelhetőek</w:t>
      </w:r>
      <w:r w:rsidR="003C5C97" w:rsidRPr="000F5B70">
        <w:t>. Azonban</w:t>
      </w:r>
      <w:r w:rsidR="009E1E87" w:rsidRPr="000F5B70">
        <w:t xml:space="preserve"> amennyiben a sejt már megkezd</w:t>
      </w:r>
      <w:r w:rsidR="003C5C97" w:rsidRPr="000F5B70">
        <w:t>t</w:t>
      </w:r>
      <w:r w:rsidR="009E1E87" w:rsidRPr="000F5B70">
        <w:t>e a</w:t>
      </w:r>
      <w:r w:rsidR="003C5C97" w:rsidRPr="000F5B70">
        <w:t xml:space="preserve"> ciklust a sejtciklust hajtó vagy gátló fehérjék mennyiségét nem a </w:t>
      </w:r>
      <w:proofErr w:type="spellStart"/>
      <w:r w:rsidR="003C5C97" w:rsidRPr="000F5B70">
        <w:t>mikroRNS-ek</w:t>
      </w:r>
      <w:proofErr w:type="spellEnd"/>
      <w:r w:rsidR="003C5C97" w:rsidRPr="000F5B70">
        <w:t xml:space="preserve"> befolyásolják.</w:t>
      </w:r>
      <w:r w:rsidR="009E1E87" w:rsidRPr="000F5B70">
        <w:t xml:space="preserve"> </w:t>
      </w:r>
      <w:r w:rsidR="003C5C97" w:rsidRPr="000F5B70">
        <w:t>A</w:t>
      </w:r>
      <w:r w:rsidR="009E1E87" w:rsidRPr="000F5B70">
        <w:t xml:space="preserve"> sejten belüli </w:t>
      </w:r>
      <w:proofErr w:type="spellStart"/>
      <w:r w:rsidR="009E1E87" w:rsidRPr="000F5B70">
        <w:t>mikroRNS</w:t>
      </w:r>
      <w:proofErr w:type="spellEnd"/>
      <w:r w:rsidR="003C5C97" w:rsidRPr="000F5B70">
        <w:t xml:space="preserve"> </w:t>
      </w:r>
      <w:proofErr w:type="spellStart"/>
      <w:r w:rsidR="003C5C97" w:rsidRPr="000F5B70">
        <w:t>pool</w:t>
      </w:r>
      <w:proofErr w:type="spellEnd"/>
      <w:r w:rsidR="009E1E87" w:rsidRPr="000F5B70">
        <w:t xml:space="preserve"> stabil</w:t>
      </w:r>
      <w:r w:rsidR="003C5C97" w:rsidRPr="000F5B70">
        <w:t xml:space="preserve"> koncentrációja, amit eltérő sejtciklus dinamikával rendelkező normál </w:t>
      </w:r>
      <w:proofErr w:type="spellStart"/>
      <w:r w:rsidR="003C5C97" w:rsidRPr="000F5B70">
        <w:t>fibroblaszt</w:t>
      </w:r>
      <w:proofErr w:type="spellEnd"/>
      <w:r w:rsidR="003C5C97" w:rsidRPr="000F5B70">
        <w:t xml:space="preserve"> és </w:t>
      </w:r>
      <w:r w:rsidR="009E1E87" w:rsidRPr="000F5B70">
        <w:t>tumoros sejtvonalak</w:t>
      </w:r>
      <w:r w:rsidR="003C5C97" w:rsidRPr="000F5B70">
        <w:t xml:space="preserve">ban is kimutattunk szintén arra utal, hogy a </w:t>
      </w:r>
      <w:proofErr w:type="spellStart"/>
      <w:r w:rsidR="003C5C97" w:rsidRPr="000F5B70">
        <w:t>mikroRNS-ek</w:t>
      </w:r>
      <w:proofErr w:type="spellEnd"/>
      <w:r w:rsidR="003C5C97" w:rsidRPr="000F5B70">
        <w:t xml:space="preserve"> szabályozó szerepe csekély a sejtciklus vonatkozásában</w:t>
      </w:r>
      <w:r w:rsidR="002E12F6">
        <w:t>,</w:t>
      </w:r>
      <w:r w:rsidR="003C5C97" w:rsidRPr="000F5B70">
        <w:t xml:space="preserve"> ha a sejt már belépett a sejtciklusba. </w:t>
      </w:r>
    </w:p>
    <w:p w:rsidR="003C5C97" w:rsidRPr="000F5B70" w:rsidRDefault="003C5C97" w:rsidP="000F5B70">
      <w:pPr>
        <w:pStyle w:val="Default"/>
        <w:spacing w:line="360" w:lineRule="auto"/>
        <w:jc w:val="both"/>
      </w:pPr>
    </w:p>
    <w:p w:rsidR="00644EC2" w:rsidRPr="000F5B70" w:rsidRDefault="00644EC2" w:rsidP="000F5B70">
      <w:pPr>
        <w:pStyle w:val="Default"/>
        <w:spacing w:line="360" w:lineRule="auto"/>
        <w:jc w:val="both"/>
      </w:pPr>
      <w:smartTag w:uri="urn:schemas-microsoft-com:office:smarttags" w:element="metricconverter">
        <w:smartTagPr>
          <w:attr w:name="ProductID" w:val="3. Mi"/>
        </w:smartTagPr>
        <w:r w:rsidRPr="000F5B70">
          <w:t>3. Mi</w:t>
        </w:r>
      </w:smartTag>
      <w:r w:rsidRPr="000F5B70">
        <w:t xml:space="preserve"> lehet a magyarázata annak, hogy a PTEN mutációkhoz asszociált pajzsmirigy daganat </w:t>
      </w:r>
      <w:proofErr w:type="spellStart"/>
      <w:r w:rsidRPr="000F5B70">
        <w:t>folliculáris</w:t>
      </w:r>
      <w:proofErr w:type="spellEnd"/>
      <w:r w:rsidRPr="000F5B70">
        <w:t xml:space="preserve"> </w:t>
      </w:r>
      <w:proofErr w:type="spellStart"/>
      <w:r w:rsidRPr="000F5B70">
        <w:t>carcinoma</w:t>
      </w:r>
      <w:proofErr w:type="spellEnd"/>
      <w:r w:rsidRPr="000F5B70">
        <w:t xml:space="preserve">, míg </w:t>
      </w:r>
      <w:proofErr w:type="spellStart"/>
      <w:r w:rsidRPr="000F5B70">
        <w:t>SHDx-hez</w:t>
      </w:r>
      <w:proofErr w:type="spellEnd"/>
      <w:r w:rsidRPr="000F5B70">
        <w:t xml:space="preserve"> asszociált pajzsmirigy daganat </w:t>
      </w:r>
      <w:proofErr w:type="spellStart"/>
      <w:r w:rsidRPr="000F5B70">
        <w:t>papilláris</w:t>
      </w:r>
      <w:proofErr w:type="spellEnd"/>
      <w:r w:rsidRPr="000F5B70">
        <w:t xml:space="preserve"> </w:t>
      </w:r>
      <w:proofErr w:type="spellStart"/>
      <w:r w:rsidRPr="000F5B70">
        <w:t>carcinoma</w:t>
      </w:r>
      <w:proofErr w:type="spellEnd"/>
      <w:r w:rsidRPr="000F5B70">
        <w:t xml:space="preserve"> (112. oldal és 33. oldal 10. táblázat). </w:t>
      </w:r>
    </w:p>
    <w:p w:rsidR="002E12F6" w:rsidRDefault="003C5C97" w:rsidP="000F5B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5B70">
        <w:rPr>
          <w:rFonts w:ascii="Times New Roman" w:hAnsi="Times New Roman"/>
          <w:sz w:val="24"/>
          <w:szCs w:val="24"/>
        </w:rPr>
        <w:t xml:space="preserve">Válasz. Nagyon köszönöm a kérdést. A csírasejtes PTEN mutációkhoz társuló kórképek heterogén betegségek, több minor és major manifesztációkkal, amelyek között a pajzsmirigy </w:t>
      </w:r>
      <w:proofErr w:type="spellStart"/>
      <w:r w:rsidRPr="000F5B70">
        <w:rPr>
          <w:rFonts w:ascii="Times New Roman" w:hAnsi="Times New Roman"/>
          <w:sz w:val="24"/>
          <w:szCs w:val="24"/>
        </w:rPr>
        <w:t>folliculláris</w:t>
      </w:r>
      <w:proofErr w:type="spellEnd"/>
      <w:r w:rsidRPr="000F5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B70">
        <w:rPr>
          <w:rFonts w:ascii="Times New Roman" w:hAnsi="Times New Roman"/>
          <w:sz w:val="24"/>
          <w:szCs w:val="24"/>
        </w:rPr>
        <w:t>carcinómája</w:t>
      </w:r>
      <w:proofErr w:type="spellEnd"/>
      <w:r w:rsidRPr="000F5B70">
        <w:rPr>
          <w:rFonts w:ascii="Times New Roman" w:hAnsi="Times New Roman"/>
          <w:sz w:val="24"/>
          <w:szCs w:val="24"/>
        </w:rPr>
        <w:t xml:space="preserve"> major manifesztáció, de </w:t>
      </w:r>
      <w:proofErr w:type="spellStart"/>
      <w:r w:rsidRPr="000F5B70">
        <w:rPr>
          <w:rFonts w:ascii="Times New Roman" w:hAnsi="Times New Roman"/>
          <w:sz w:val="24"/>
          <w:szCs w:val="24"/>
        </w:rPr>
        <w:t>papilláris</w:t>
      </w:r>
      <w:proofErr w:type="spellEnd"/>
      <w:r w:rsidRPr="000F5B70">
        <w:rPr>
          <w:rFonts w:ascii="Times New Roman" w:hAnsi="Times New Roman"/>
          <w:sz w:val="24"/>
          <w:szCs w:val="24"/>
        </w:rPr>
        <w:t xml:space="preserve"> </w:t>
      </w:r>
      <w:r w:rsidR="002E12F6">
        <w:rPr>
          <w:rFonts w:ascii="Times New Roman" w:hAnsi="Times New Roman"/>
          <w:sz w:val="24"/>
          <w:szCs w:val="24"/>
        </w:rPr>
        <w:t xml:space="preserve">pajzsmirigy </w:t>
      </w:r>
      <w:proofErr w:type="spellStart"/>
      <w:r w:rsidRPr="000F5B70">
        <w:rPr>
          <w:rFonts w:ascii="Times New Roman" w:hAnsi="Times New Roman"/>
          <w:sz w:val="24"/>
          <w:szCs w:val="24"/>
        </w:rPr>
        <w:t>carnioma</w:t>
      </w:r>
      <w:proofErr w:type="spellEnd"/>
      <w:r w:rsidRPr="000F5B70">
        <w:rPr>
          <w:rFonts w:ascii="Times New Roman" w:hAnsi="Times New Roman"/>
          <w:sz w:val="24"/>
          <w:szCs w:val="24"/>
        </w:rPr>
        <w:t xml:space="preserve"> </w:t>
      </w:r>
      <w:r w:rsidR="002E12F6">
        <w:rPr>
          <w:rFonts w:ascii="Times New Roman" w:hAnsi="Times New Roman"/>
          <w:sz w:val="24"/>
          <w:szCs w:val="24"/>
        </w:rPr>
        <w:t xml:space="preserve">is </w:t>
      </w:r>
      <w:r w:rsidRPr="000F5B70">
        <w:rPr>
          <w:rFonts w:ascii="Times New Roman" w:hAnsi="Times New Roman"/>
          <w:sz w:val="24"/>
          <w:szCs w:val="24"/>
        </w:rPr>
        <w:t>kialakul</w:t>
      </w:r>
      <w:r w:rsidR="002E12F6">
        <w:rPr>
          <w:rFonts w:ascii="Times New Roman" w:hAnsi="Times New Roman"/>
          <w:sz w:val="24"/>
          <w:szCs w:val="24"/>
        </w:rPr>
        <w:t>hat</w:t>
      </w:r>
      <w:r w:rsidRPr="000F5B70">
        <w:rPr>
          <w:rFonts w:ascii="Times New Roman" w:hAnsi="Times New Roman"/>
          <w:sz w:val="24"/>
          <w:szCs w:val="24"/>
        </w:rPr>
        <w:t xml:space="preserve">. Esetünkben a </w:t>
      </w:r>
      <w:proofErr w:type="spellStart"/>
      <w:r w:rsidRPr="000F5B70">
        <w:rPr>
          <w:rFonts w:ascii="Times New Roman" w:hAnsi="Times New Roman"/>
          <w:sz w:val="24"/>
          <w:szCs w:val="24"/>
        </w:rPr>
        <w:t>Cowden</w:t>
      </w:r>
      <w:proofErr w:type="spellEnd"/>
      <w:r w:rsidRPr="000F5B70">
        <w:rPr>
          <w:rFonts w:ascii="Times New Roman" w:hAnsi="Times New Roman"/>
          <w:sz w:val="24"/>
          <w:szCs w:val="24"/>
        </w:rPr>
        <w:t xml:space="preserve"> szindróma</w:t>
      </w:r>
      <w:r w:rsidR="002E12F6">
        <w:rPr>
          <w:rFonts w:ascii="Times New Roman" w:hAnsi="Times New Roman"/>
          <w:sz w:val="24"/>
          <w:szCs w:val="24"/>
        </w:rPr>
        <w:t xml:space="preserve"> klinikai</w:t>
      </w:r>
      <w:r w:rsidRPr="000F5B70">
        <w:rPr>
          <w:rFonts w:ascii="Times New Roman" w:hAnsi="Times New Roman"/>
          <w:sz w:val="24"/>
          <w:szCs w:val="24"/>
        </w:rPr>
        <w:t xml:space="preserve"> diagnózis</w:t>
      </w:r>
      <w:r w:rsidR="002E12F6">
        <w:rPr>
          <w:rFonts w:ascii="Times New Roman" w:hAnsi="Times New Roman"/>
          <w:sz w:val="24"/>
          <w:szCs w:val="24"/>
        </w:rPr>
        <w:t>át</w:t>
      </w:r>
      <w:r w:rsidRPr="000F5B70">
        <w:rPr>
          <w:rFonts w:ascii="Times New Roman" w:hAnsi="Times New Roman"/>
          <w:sz w:val="24"/>
          <w:szCs w:val="24"/>
        </w:rPr>
        <w:t xml:space="preserve"> a betegben kialakult manifesztációk vetették fel, és a genetikai vizsgálat ezt megerősítette. A betegben kialakult </w:t>
      </w:r>
      <w:proofErr w:type="spellStart"/>
      <w:r w:rsidRPr="000F5B70">
        <w:rPr>
          <w:rFonts w:ascii="Times New Roman" w:hAnsi="Times New Roman"/>
          <w:sz w:val="24"/>
          <w:szCs w:val="24"/>
        </w:rPr>
        <w:t>parag</w:t>
      </w:r>
      <w:r w:rsidR="002E12F6">
        <w:rPr>
          <w:rFonts w:ascii="Times New Roman" w:hAnsi="Times New Roman"/>
          <w:sz w:val="24"/>
          <w:szCs w:val="24"/>
        </w:rPr>
        <w:t>anglióma</w:t>
      </w:r>
      <w:proofErr w:type="spellEnd"/>
      <w:r w:rsidRPr="000F5B70">
        <w:rPr>
          <w:rFonts w:ascii="Times New Roman" w:hAnsi="Times New Roman"/>
          <w:sz w:val="24"/>
          <w:szCs w:val="24"/>
        </w:rPr>
        <w:t xml:space="preserve"> SDH mutációra utalt, amit szintén igazolni tudtunk. Azt gondol</w:t>
      </w:r>
      <w:r w:rsidR="005B76E1" w:rsidRPr="000F5B70">
        <w:rPr>
          <w:rFonts w:ascii="Times New Roman" w:hAnsi="Times New Roman"/>
          <w:sz w:val="24"/>
          <w:szCs w:val="24"/>
        </w:rPr>
        <w:t xml:space="preserve">juk, hogy ennek </w:t>
      </w:r>
      <w:r w:rsidR="002E12F6">
        <w:rPr>
          <w:rFonts w:ascii="Times New Roman" w:hAnsi="Times New Roman"/>
          <w:sz w:val="24"/>
          <w:szCs w:val="24"/>
        </w:rPr>
        <w:t>a két</w:t>
      </w:r>
      <w:r w:rsidR="005B76E1" w:rsidRPr="000F5B70">
        <w:rPr>
          <w:rFonts w:ascii="Times New Roman" w:hAnsi="Times New Roman"/>
          <w:sz w:val="24"/>
          <w:szCs w:val="24"/>
        </w:rPr>
        <w:t xml:space="preserve"> ritka mutációnak a jelenléte ebben a betegben </w:t>
      </w:r>
      <w:r w:rsidR="002E12F6">
        <w:rPr>
          <w:rFonts w:ascii="Times New Roman" w:hAnsi="Times New Roman"/>
          <w:sz w:val="24"/>
          <w:szCs w:val="24"/>
        </w:rPr>
        <w:t xml:space="preserve">pusztán </w:t>
      </w:r>
      <w:r w:rsidR="005B76E1" w:rsidRPr="000F5B70">
        <w:rPr>
          <w:rFonts w:ascii="Times New Roman" w:hAnsi="Times New Roman"/>
          <w:sz w:val="24"/>
          <w:szCs w:val="24"/>
        </w:rPr>
        <w:t>véletlen egybeesés</w:t>
      </w:r>
      <w:r w:rsidR="002E12F6">
        <w:rPr>
          <w:rFonts w:ascii="Times New Roman" w:hAnsi="Times New Roman"/>
          <w:sz w:val="24"/>
          <w:szCs w:val="24"/>
        </w:rPr>
        <w:t xml:space="preserve">, de természetesen a daganatok biológiai viselkedésére is lehetnek hatással a </w:t>
      </w:r>
      <w:proofErr w:type="spellStart"/>
      <w:r w:rsidR="002E12F6">
        <w:rPr>
          <w:rFonts w:ascii="Times New Roman" w:hAnsi="Times New Roman"/>
          <w:sz w:val="24"/>
          <w:szCs w:val="24"/>
        </w:rPr>
        <w:t>tumorszuppresszor</w:t>
      </w:r>
      <w:proofErr w:type="spellEnd"/>
      <w:r w:rsidR="002E12F6">
        <w:rPr>
          <w:rFonts w:ascii="Times New Roman" w:hAnsi="Times New Roman"/>
          <w:sz w:val="24"/>
          <w:szCs w:val="24"/>
        </w:rPr>
        <w:t xml:space="preserve"> gének mutációja</w:t>
      </w:r>
      <w:r w:rsidR="005B76E1" w:rsidRPr="000F5B70">
        <w:rPr>
          <w:rFonts w:ascii="Times New Roman" w:hAnsi="Times New Roman"/>
          <w:sz w:val="24"/>
          <w:szCs w:val="24"/>
        </w:rPr>
        <w:t xml:space="preserve">. Azóta több olyan esetet is publikáltak, akikben </w:t>
      </w:r>
      <w:r w:rsidR="002E12F6">
        <w:rPr>
          <w:rFonts w:ascii="Times New Roman" w:hAnsi="Times New Roman"/>
          <w:sz w:val="24"/>
          <w:szCs w:val="24"/>
        </w:rPr>
        <w:t xml:space="preserve">egyszerre </w:t>
      </w:r>
      <w:r w:rsidR="005B76E1" w:rsidRPr="000F5B70">
        <w:rPr>
          <w:rFonts w:ascii="Times New Roman" w:hAnsi="Times New Roman"/>
          <w:sz w:val="24"/>
          <w:szCs w:val="24"/>
        </w:rPr>
        <w:t xml:space="preserve">több </w:t>
      </w:r>
      <w:proofErr w:type="spellStart"/>
      <w:r w:rsidR="005B76E1" w:rsidRPr="000F5B70">
        <w:rPr>
          <w:rFonts w:ascii="Times New Roman" w:hAnsi="Times New Roman"/>
          <w:sz w:val="24"/>
          <w:szCs w:val="24"/>
        </w:rPr>
        <w:t>autoszomális</w:t>
      </w:r>
      <w:proofErr w:type="spellEnd"/>
      <w:r w:rsidR="005B76E1" w:rsidRPr="000F5B70">
        <w:rPr>
          <w:rFonts w:ascii="Times New Roman" w:hAnsi="Times New Roman"/>
          <w:sz w:val="24"/>
          <w:szCs w:val="24"/>
        </w:rPr>
        <w:t xml:space="preserve"> domináns öröklődésű </w:t>
      </w:r>
      <w:proofErr w:type="spellStart"/>
      <w:r w:rsidR="005B76E1" w:rsidRPr="000F5B70">
        <w:rPr>
          <w:rFonts w:ascii="Times New Roman" w:hAnsi="Times New Roman"/>
          <w:sz w:val="24"/>
          <w:szCs w:val="24"/>
        </w:rPr>
        <w:t>tumorszindrómát</w:t>
      </w:r>
      <w:proofErr w:type="spellEnd"/>
      <w:r w:rsidR="005B76E1" w:rsidRPr="000F5B70">
        <w:rPr>
          <w:rFonts w:ascii="Times New Roman" w:hAnsi="Times New Roman"/>
          <w:sz w:val="24"/>
          <w:szCs w:val="24"/>
        </w:rPr>
        <w:t xml:space="preserve"> mutattak ki, saját gyakorlatunkban is </w:t>
      </w:r>
      <w:r w:rsidR="002E12F6">
        <w:rPr>
          <w:rFonts w:ascii="Times New Roman" w:hAnsi="Times New Roman"/>
          <w:sz w:val="24"/>
          <w:szCs w:val="24"/>
        </w:rPr>
        <w:t>igazoltunk</w:t>
      </w:r>
      <w:r w:rsidR="005B76E1" w:rsidRPr="000F5B70">
        <w:rPr>
          <w:rFonts w:ascii="Times New Roman" w:hAnsi="Times New Roman"/>
          <w:sz w:val="24"/>
          <w:szCs w:val="24"/>
        </w:rPr>
        <w:t xml:space="preserve"> patogén BRCA1 génmutációt egy patogén RET mutációt hordozó, multiplex endokrin </w:t>
      </w:r>
      <w:proofErr w:type="spellStart"/>
      <w:r w:rsidR="005B76E1" w:rsidRPr="000F5B70">
        <w:rPr>
          <w:rFonts w:ascii="Times New Roman" w:hAnsi="Times New Roman"/>
          <w:sz w:val="24"/>
          <w:szCs w:val="24"/>
        </w:rPr>
        <w:t>neoplazia</w:t>
      </w:r>
      <w:proofErr w:type="spellEnd"/>
      <w:r w:rsidR="005B76E1" w:rsidRPr="000F5B70">
        <w:rPr>
          <w:rFonts w:ascii="Times New Roman" w:hAnsi="Times New Roman"/>
          <w:sz w:val="24"/>
          <w:szCs w:val="24"/>
        </w:rPr>
        <w:t xml:space="preserve"> 2-es típusban szenvedő betegben. Az új generációs </w:t>
      </w:r>
      <w:proofErr w:type="spellStart"/>
      <w:r w:rsidR="005B76E1" w:rsidRPr="000F5B70">
        <w:rPr>
          <w:rFonts w:ascii="Times New Roman" w:hAnsi="Times New Roman"/>
          <w:sz w:val="24"/>
          <w:szCs w:val="24"/>
        </w:rPr>
        <w:t>szekvenálási</w:t>
      </w:r>
      <w:proofErr w:type="spellEnd"/>
      <w:r w:rsidR="005B76E1" w:rsidRPr="000F5B70">
        <w:rPr>
          <w:rFonts w:ascii="Times New Roman" w:hAnsi="Times New Roman"/>
          <w:sz w:val="24"/>
          <w:szCs w:val="24"/>
        </w:rPr>
        <w:t xml:space="preserve"> technológiák egyre nagyobb térhódításával, véleményem szerint több ilyen </w:t>
      </w:r>
      <w:r w:rsidR="000F5B70" w:rsidRPr="000F5B70">
        <w:rPr>
          <w:rFonts w:ascii="Times New Roman" w:hAnsi="Times New Roman"/>
          <w:sz w:val="24"/>
          <w:szCs w:val="24"/>
        </w:rPr>
        <w:t>szokatlan társulásra fog fény derülni</w:t>
      </w:r>
      <w:r w:rsidR="002E12F6">
        <w:rPr>
          <w:rFonts w:ascii="Times New Roman" w:hAnsi="Times New Roman"/>
          <w:sz w:val="24"/>
          <w:szCs w:val="24"/>
        </w:rPr>
        <w:t xml:space="preserve"> a jövőben</w:t>
      </w:r>
      <w:r w:rsidR="000F5B70" w:rsidRPr="000F5B70">
        <w:rPr>
          <w:rFonts w:ascii="Times New Roman" w:hAnsi="Times New Roman"/>
          <w:sz w:val="24"/>
          <w:szCs w:val="24"/>
        </w:rPr>
        <w:t>.</w:t>
      </w:r>
    </w:p>
    <w:p w:rsidR="003C5C97" w:rsidRPr="000F5B70" w:rsidRDefault="005B76E1" w:rsidP="000F5B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5B70">
        <w:rPr>
          <w:rFonts w:ascii="Times New Roman" w:hAnsi="Times New Roman"/>
          <w:sz w:val="24"/>
          <w:szCs w:val="24"/>
        </w:rPr>
        <w:t xml:space="preserve">  </w:t>
      </w:r>
      <w:r w:rsidR="003C5C97" w:rsidRPr="000F5B70">
        <w:rPr>
          <w:rFonts w:ascii="Times New Roman" w:hAnsi="Times New Roman"/>
          <w:sz w:val="24"/>
          <w:szCs w:val="24"/>
        </w:rPr>
        <w:t xml:space="preserve"> </w:t>
      </w:r>
    </w:p>
    <w:p w:rsidR="00644EC2" w:rsidRPr="000F5B70" w:rsidRDefault="00644EC2" w:rsidP="000F5B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5B70">
        <w:rPr>
          <w:rFonts w:ascii="Times New Roman" w:hAnsi="Times New Roman"/>
          <w:sz w:val="24"/>
          <w:szCs w:val="24"/>
        </w:rPr>
        <w:t xml:space="preserve">4. Érdekesek a </w:t>
      </w:r>
      <w:proofErr w:type="spellStart"/>
      <w:r w:rsidRPr="000F5B70">
        <w:rPr>
          <w:rFonts w:ascii="Times New Roman" w:hAnsi="Times New Roman"/>
          <w:sz w:val="24"/>
          <w:szCs w:val="24"/>
        </w:rPr>
        <w:t>cirkadián</w:t>
      </w:r>
      <w:proofErr w:type="spellEnd"/>
      <w:r w:rsidRPr="000F5B70">
        <w:rPr>
          <w:rFonts w:ascii="Times New Roman" w:hAnsi="Times New Roman"/>
          <w:sz w:val="24"/>
          <w:szCs w:val="24"/>
        </w:rPr>
        <w:t xml:space="preserve"> órával kapcsolatos gondosan megtervezett kísérletek (142. oldal). Vajon mi lehet a szinkronizált kultúrákban a </w:t>
      </w:r>
      <w:proofErr w:type="spellStart"/>
      <w:r w:rsidRPr="000F5B70">
        <w:rPr>
          <w:rFonts w:ascii="Times New Roman" w:hAnsi="Times New Roman"/>
          <w:sz w:val="24"/>
          <w:szCs w:val="24"/>
        </w:rPr>
        <w:t>cirkadián</w:t>
      </w:r>
      <w:proofErr w:type="spellEnd"/>
      <w:r w:rsidRPr="000F5B70">
        <w:rPr>
          <w:rFonts w:ascii="Times New Roman" w:hAnsi="Times New Roman"/>
          <w:sz w:val="24"/>
          <w:szCs w:val="24"/>
        </w:rPr>
        <w:t xml:space="preserve"> óra átállásának molekuláris háttere?</w:t>
      </w:r>
    </w:p>
    <w:p w:rsidR="000F5B70" w:rsidRPr="000F5B70" w:rsidRDefault="005B76E1" w:rsidP="000F5B70">
      <w:pPr>
        <w:spacing w:after="0" w:line="360" w:lineRule="auto"/>
        <w:jc w:val="both"/>
        <w:rPr>
          <w:rFonts w:ascii="Times New Roman" w:hAnsi="Times New Roman"/>
          <w:iCs/>
          <w:color w:val="252525"/>
          <w:sz w:val="24"/>
          <w:szCs w:val="24"/>
        </w:rPr>
      </w:pPr>
      <w:r w:rsidRPr="000F5B70">
        <w:rPr>
          <w:rFonts w:ascii="Times New Roman" w:hAnsi="Times New Roman"/>
          <w:sz w:val="24"/>
          <w:szCs w:val="24"/>
        </w:rPr>
        <w:lastRenderedPageBreak/>
        <w:t xml:space="preserve">Válasz: hálásan köszönöm a kérdést. </w:t>
      </w:r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A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cirkadián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óra ritmikus működés hátterében összetett, többszörösen visszacsatolt molekuláris mechanizmusok állnak, amelyet két egymáshoz kapcsolódó kör szabályoz. A primer visszacsatolási hálózat elemei a CLOCK és az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Aryl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hydrocarbon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receptor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nuclear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translocator-like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protein 1 (ARNTL vagy BMAL1), amelyek az úgynevezett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hélix-loop-hélix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(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bHLH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) struktúrával rendelkező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Period-Arnt-Single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(PAS) transzkripciós faktor család tagjai. Ezek egymással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heterodimert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alkotva serkentik az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E-boxot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tartalmazó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enhanszer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cisz-regulátorokat, beleértve a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period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(</w:t>
      </w:r>
      <w:r w:rsidR="000F5B70" w:rsidRPr="000F5B70">
        <w:rPr>
          <w:rFonts w:ascii="Times New Roman" w:hAnsi="Times New Roman"/>
          <w:i/>
          <w:iCs/>
          <w:color w:val="252525"/>
          <w:sz w:val="24"/>
          <w:szCs w:val="24"/>
        </w:rPr>
        <w:t>PER1</w:t>
      </w:r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, </w:t>
      </w:r>
      <w:r w:rsidR="000F5B70" w:rsidRPr="000F5B70">
        <w:rPr>
          <w:rFonts w:ascii="Times New Roman" w:hAnsi="Times New Roman"/>
          <w:i/>
          <w:iCs/>
          <w:color w:val="252525"/>
          <w:sz w:val="24"/>
          <w:szCs w:val="24"/>
        </w:rPr>
        <w:t>PER2</w:t>
      </w:r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, </w:t>
      </w:r>
      <w:r w:rsidR="000F5B70" w:rsidRPr="000F5B70">
        <w:rPr>
          <w:rFonts w:ascii="Times New Roman" w:hAnsi="Times New Roman"/>
          <w:i/>
          <w:iCs/>
          <w:color w:val="252525"/>
          <w:sz w:val="24"/>
          <w:szCs w:val="24"/>
        </w:rPr>
        <w:t>PER3</w:t>
      </w:r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) és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cryptochrom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(</w:t>
      </w:r>
      <w:r w:rsidR="000F5B70" w:rsidRPr="000F5B70">
        <w:rPr>
          <w:rFonts w:ascii="Times New Roman" w:hAnsi="Times New Roman"/>
          <w:i/>
          <w:iCs/>
          <w:color w:val="252525"/>
          <w:sz w:val="24"/>
          <w:szCs w:val="24"/>
        </w:rPr>
        <w:t>CRY1</w:t>
      </w:r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, </w:t>
      </w:r>
      <w:r w:rsidR="000F5B70" w:rsidRPr="000F5B70">
        <w:rPr>
          <w:rFonts w:ascii="Times New Roman" w:hAnsi="Times New Roman"/>
          <w:i/>
          <w:iCs/>
          <w:color w:val="252525"/>
          <w:sz w:val="24"/>
          <w:szCs w:val="24"/>
        </w:rPr>
        <w:t>CRY2</w:t>
      </w:r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) gének átíródását. Negatív válaszjelként a PER és CRY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retranszlokálódnak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a sejtmagba, majd gátolják saját transzkripciójukat a CLOCK</w:t>
      </w:r>
      <w:proofErr w:type="gram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:ARNTL</w:t>
      </w:r>
      <w:proofErr w:type="gram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komplexen keresztül. </w:t>
      </w:r>
      <w:r w:rsidR="002E12F6">
        <w:rPr>
          <w:rFonts w:ascii="Times New Roman" w:hAnsi="Times New Roman"/>
          <w:iCs/>
          <w:color w:val="252525"/>
          <w:sz w:val="24"/>
          <w:szCs w:val="24"/>
        </w:rPr>
        <w:t>A</w:t>
      </w:r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heterodimer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egy másik regulációs szignálon keresztül aktiválja a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Nuclear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receptor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subfamily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1,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group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D,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member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1 (</w:t>
      </w:r>
      <w:r w:rsidR="000F5B70" w:rsidRPr="000F5B70">
        <w:rPr>
          <w:rFonts w:ascii="Times New Roman" w:hAnsi="Times New Roman"/>
          <w:i/>
          <w:iCs/>
          <w:color w:val="252525"/>
          <w:sz w:val="24"/>
          <w:szCs w:val="24"/>
        </w:rPr>
        <w:t>NR1D1</w:t>
      </w:r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vagy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RevErbα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) és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Retinoid-related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orphan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receptor α (</w:t>
      </w:r>
      <w:proofErr w:type="spellStart"/>
      <w:r w:rsidR="000F5B70" w:rsidRPr="000F5B70">
        <w:rPr>
          <w:rFonts w:ascii="Times New Roman" w:hAnsi="Times New Roman"/>
          <w:i/>
          <w:iCs/>
          <w:color w:val="252525"/>
          <w:sz w:val="24"/>
          <w:szCs w:val="24"/>
        </w:rPr>
        <w:t>ROR</w:t>
      </w:r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α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) gének transzkripcióját. Mindkét szekvencia kötőhelye megtalálható az </w:t>
      </w:r>
      <w:r w:rsidR="000F5B70" w:rsidRPr="000F5B70">
        <w:rPr>
          <w:rFonts w:ascii="Times New Roman" w:hAnsi="Times New Roman"/>
          <w:i/>
          <w:iCs/>
          <w:color w:val="252525"/>
          <w:sz w:val="24"/>
          <w:szCs w:val="24"/>
        </w:rPr>
        <w:t>ARNTL</w:t>
      </w:r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gén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promóterében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, azonban míg a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Rorα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serkentő hatással bír az átírásra, addig az NR1D1 éppen ellenkezőleg gátolja azt. Ezen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autoregulációs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visszacsatolási folyamatok eredményeképp az óragének egy megközelítőleg 24 órás ciklusa jön létre, mely ritmikusan oszcillál. Ennek létrejöttében és további működésében számos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poszttranszlációs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modifikáció, például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foszforilációs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és </w:t>
      </w:r>
      <w:proofErr w:type="spellStart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>ubikvitinációs</w:t>
      </w:r>
      <w:proofErr w:type="spellEnd"/>
      <w:r w:rsidR="000F5B70" w:rsidRPr="000F5B70">
        <w:rPr>
          <w:rFonts w:ascii="Times New Roman" w:hAnsi="Times New Roman"/>
          <w:iCs/>
          <w:color w:val="252525"/>
          <w:sz w:val="24"/>
          <w:szCs w:val="24"/>
        </w:rPr>
        <w:t xml:space="preserve"> mechanizmusok játszanak kulcsfonto</w:t>
      </w:r>
      <w:r w:rsidR="002E12F6">
        <w:rPr>
          <w:rFonts w:ascii="Times New Roman" w:hAnsi="Times New Roman"/>
          <w:iCs/>
          <w:color w:val="252525"/>
          <w:sz w:val="24"/>
          <w:szCs w:val="24"/>
        </w:rPr>
        <w:t xml:space="preserve">sságú szerepet. </w:t>
      </w:r>
    </w:p>
    <w:p w:rsidR="005B76E1" w:rsidRPr="000F5B70" w:rsidRDefault="005B76E1" w:rsidP="000F5B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76E1" w:rsidRDefault="002E12F6" w:rsidP="000D60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Végezetül szeretném ismételten megköszönni Nagy Endre professzor Úr bírálói munkáját, és tisztelettel kérem válaszaim elfogadását.</w:t>
      </w:r>
    </w:p>
    <w:p w:rsidR="005B76E1" w:rsidRDefault="002E12F6" w:rsidP="000D60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2018. április 26.</w:t>
      </w:r>
    </w:p>
    <w:p w:rsidR="00644EC2" w:rsidRPr="000D6025" w:rsidRDefault="00644EC2" w:rsidP="000D60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Patócs Attila</w:t>
      </w:r>
    </w:p>
    <w:sectPr w:rsidR="00644EC2" w:rsidRPr="000D6025" w:rsidSect="001168F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B0" w:rsidRDefault="002B4AB0" w:rsidP="009C70E3">
      <w:pPr>
        <w:spacing w:after="0" w:line="240" w:lineRule="auto"/>
      </w:pPr>
      <w:r>
        <w:separator/>
      </w:r>
    </w:p>
  </w:endnote>
  <w:endnote w:type="continuationSeparator" w:id="0">
    <w:p w:rsidR="002B4AB0" w:rsidRDefault="002B4AB0" w:rsidP="009C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C2" w:rsidRDefault="00CB5347">
    <w:pPr>
      <w:pStyle w:val="llb"/>
      <w:jc w:val="center"/>
    </w:pPr>
    <w:fldSimple w:instr="PAGE   \* MERGEFORMAT">
      <w:r w:rsidR="002E12F6">
        <w:rPr>
          <w:noProof/>
        </w:rPr>
        <w:t>3</w:t>
      </w:r>
    </w:fldSimple>
  </w:p>
  <w:p w:rsidR="00644EC2" w:rsidRDefault="00644EC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B0" w:rsidRDefault="002B4AB0" w:rsidP="009C70E3">
      <w:pPr>
        <w:spacing w:after="0" w:line="240" w:lineRule="auto"/>
      </w:pPr>
      <w:r>
        <w:separator/>
      </w:r>
    </w:p>
  </w:footnote>
  <w:footnote w:type="continuationSeparator" w:id="0">
    <w:p w:rsidR="002B4AB0" w:rsidRDefault="002B4AB0" w:rsidP="009C7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B51"/>
    <w:rsid w:val="00007D1D"/>
    <w:rsid w:val="00042E72"/>
    <w:rsid w:val="000554F2"/>
    <w:rsid w:val="0006701B"/>
    <w:rsid w:val="000C10BC"/>
    <w:rsid w:val="000D6025"/>
    <w:rsid w:val="000E130D"/>
    <w:rsid w:val="000F5B70"/>
    <w:rsid w:val="001168F1"/>
    <w:rsid w:val="00162B44"/>
    <w:rsid w:val="00170A85"/>
    <w:rsid w:val="002063D6"/>
    <w:rsid w:val="002B4AB0"/>
    <w:rsid w:val="002E12F6"/>
    <w:rsid w:val="003C5C97"/>
    <w:rsid w:val="003D6634"/>
    <w:rsid w:val="003F6746"/>
    <w:rsid w:val="0049743E"/>
    <w:rsid w:val="005756D3"/>
    <w:rsid w:val="005B40FB"/>
    <w:rsid w:val="005B76E1"/>
    <w:rsid w:val="005D6BCE"/>
    <w:rsid w:val="00602F71"/>
    <w:rsid w:val="00634C3C"/>
    <w:rsid w:val="00643C3C"/>
    <w:rsid w:val="00644EC2"/>
    <w:rsid w:val="00682A31"/>
    <w:rsid w:val="007064C0"/>
    <w:rsid w:val="007946F7"/>
    <w:rsid w:val="007B0951"/>
    <w:rsid w:val="007E3C35"/>
    <w:rsid w:val="0085779D"/>
    <w:rsid w:val="008F76A5"/>
    <w:rsid w:val="009C1221"/>
    <w:rsid w:val="009C70E3"/>
    <w:rsid w:val="009E1E87"/>
    <w:rsid w:val="00AD3192"/>
    <w:rsid w:val="00BA6559"/>
    <w:rsid w:val="00BA6666"/>
    <w:rsid w:val="00BE7428"/>
    <w:rsid w:val="00CA375C"/>
    <w:rsid w:val="00CB5347"/>
    <w:rsid w:val="00CE42FB"/>
    <w:rsid w:val="00D0209E"/>
    <w:rsid w:val="00D07B51"/>
    <w:rsid w:val="00DB4D4A"/>
    <w:rsid w:val="00DE4ECB"/>
    <w:rsid w:val="00E16249"/>
    <w:rsid w:val="00E27B36"/>
    <w:rsid w:val="00E8005D"/>
    <w:rsid w:val="00E907CA"/>
    <w:rsid w:val="00E92A2A"/>
    <w:rsid w:val="00EA652F"/>
    <w:rsid w:val="00FB18C0"/>
    <w:rsid w:val="00FB642C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68F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EA652F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B5347"/>
    <w:rPr>
      <w:rFonts w:ascii="Times New Roman" w:hAnsi="Times New Roman" w:cs="Times New Roman"/>
      <w:sz w:val="2"/>
      <w:lang w:eastAsia="en-US"/>
    </w:rPr>
  </w:style>
  <w:style w:type="paragraph" w:styleId="lfej">
    <w:name w:val="header"/>
    <w:basedOn w:val="Norml"/>
    <w:link w:val="lfejChar"/>
    <w:uiPriority w:val="99"/>
    <w:rsid w:val="009C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9C70E3"/>
    <w:rPr>
      <w:rFonts w:cs="Times New Roman"/>
    </w:rPr>
  </w:style>
  <w:style w:type="paragraph" w:styleId="llb">
    <w:name w:val="footer"/>
    <w:basedOn w:val="Norml"/>
    <w:link w:val="llbChar"/>
    <w:uiPriority w:val="99"/>
    <w:rsid w:val="009C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9C70E3"/>
    <w:rPr>
      <w:rFonts w:cs="Times New Roman"/>
    </w:rPr>
  </w:style>
  <w:style w:type="character" w:styleId="Hiperhivatkozs">
    <w:name w:val="Hyperlink"/>
    <w:basedOn w:val="Bekezdsalapbettpusa"/>
    <w:uiPriority w:val="99"/>
    <w:rsid w:val="005B40F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E3F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806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Válaszok professzor Tímár József opponensi kérdéseire </vt:lpstr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Válaszok professzor Tímár József opponensi kérdéseire </dc:title>
  <dc:subject/>
  <dc:creator>jtimar</dc:creator>
  <cp:keywords/>
  <dc:description/>
  <cp:lastModifiedBy>Admin</cp:lastModifiedBy>
  <cp:revision>4</cp:revision>
  <dcterms:created xsi:type="dcterms:W3CDTF">2018-04-26T13:31:00Z</dcterms:created>
  <dcterms:modified xsi:type="dcterms:W3CDTF">2018-04-26T21:01:00Z</dcterms:modified>
</cp:coreProperties>
</file>