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B9AA4" w14:textId="77777777" w:rsidR="00825802" w:rsidRPr="003A0A0F" w:rsidRDefault="00825802" w:rsidP="00825802">
      <w:pPr>
        <w:spacing w:line="312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Válaszok Dr. Bari Ferenc kérdéseire</w:t>
      </w:r>
      <w:r w:rsidRPr="003A0A0F">
        <w:rPr>
          <w:b/>
          <w:bCs/>
          <w:sz w:val="28"/>
          <w:szCs w:val="28"/>
        </w:rPr>
        <w:t>:</w:t>
      </w:r>
    </w:p>
    <w:p w14:paraId="00C8565B" w14:textId="77777777" w:rsidR="00825802" w:rsidRDefault="00825802" w:rsidP="00825802">
      <w:pPr>
        <w:spacing w:line="312" w:lineRule="auto"/>
      </w:pPr>
    </w:p>
    <w:p w14:paraId="20A58D32" w14:textId="77777777" w:rsidR="00825802" w:rsidRDefault="00825802" w:rsidP="00825802">
      <w:pPr>
        <w:spacing w:line="312" w:lineRule="auto"/>
      </w:pPr>
      <w:r>
        <w:t>Köszönöm a Tisztelt Bíráló disszertációm elbírálására fordított idejét és energiáját. Kérdéseit igyekeztem maradéktalanul megválaszolni a feltétel sorrendjében:</w:t>
      </w:r>
    </w:p>
    <w:p w14:paraId="0A266A1F" w14:textId="77777777" w:rsidR="00825802" w:rsidRPr="00401BE7" w:rsidRDefault="00825802" w:rsidP="00825802">
      <w:pPr>
        <w:spacing w:line="312" w:lineRule="auto"/>
      </w:pPr>
    </w:p>
    <w:p w14:paraId="7EC1D3A7" w14:textId="77777777" w:rsidR="00825802" w:rsidRPr="009A2879" w:rsidRDefault="00825802" w:rsidP="00825802">
      <w:pPr>
        <w:spacing w:line="312" w:lineRule="auto"/>
        <w:rPr>
          <w:b/>
          <w:bCs/>
        </w:rPr>
      </w:pPr>
      <w:r w:rsidRPr="009A2879">
        <w:rPr>
          <w:b/>
          <w:bCs/>
        </w:rPr>
        <w:t>1. kérdés:</w:t>
      </w:r>
      <w:r w:rsidRPr="003A0A0F">
        <w:t xml:space="preserve"> A tranziens </w:t>
      </w:r>
      <w:proofErr w:type="spellStart"/>
      <w:r w:rsidRPr="003A0A0F">
        <w:t>ischemiás</w:t>
      </w:r>
      <w:proofErr w:type="spellEnd"/>
      <w:r w:rsidRPr="003A0A0F">
        <w:t xml:space="preserve"> </w:t>
      </w:r>
      <w:proofErr w:type="spellStart"/>
      <w:r w:rsidRPr="003A0A0F">
        <w:t>attack</w:t>
      </w:r>
      <w:proofErr w:type="spellEnd"/>
      <w:r w:rsidRPr="003A0A0F">
        <w:t xml:space="preserve"> (TIA) potenciális </w:t>
      </w:r>
      <w:proofErr w:type="spellStart"/>
      <w:r w:rsidRPr="003A0A0F">
        <w:t>prekondicionáló</w:t>
      </w:r>
      <w:proofErr w:type="spellEnd"/>
      <w:r w:rsidRPr="003A0A0F">
        <w:t xml:space="preserve"> hatásáról eltérőek a vélemények. Kétségtelen, hogy a stroke számos állatkísérletes modelljében akár a tranziens </w:t>
      </w:r>
      <w:proofErr w:type="spellStart"/>
      <w:r w:rsidRPr="003A0A0F">
        <w:t>ischemiás</w:t>
      </w:r>
      <w:proofErr w:type="spellEnd"/>
      <w:r w:rsidRPr="003A0A0F">
        <w:t xml:space="preserve"> (továbbá kúszó depolarizációt okozó behatásoknak), akár a farmakológiai </w:t>
      </w:r>
      <w:proofErr w:type="spellStart"/>
      <w:r w:rsidRPr="003A0A0F">
        <w:t>prekondicionálásnak</w:t>
      </w:r>
      <w:proofErr w:type="spellEnd"/>
      <w:r w:rsidRPr="003A0A0F">
        <w:t xml:space="preserve"> volt védőhatása. Ez azonban csak időlegesen állt fenn. Milyen bizonyítékok támasztják alá, hogy a humán agy is </w:t>
      </w:r>
      <w:proofErr w:type="spellStart"/>
      <w:r w:rsidRPr="003A0A0F">
        <w:t>prekondiciánálható</w:t>
      </w:r>
      <w:proofErr w:type="spellEnd"/>
      <w:r w:rsidRPr="003A0A0F">
        <w:t xml:space="preserve"> (akár </w:t>
      </w:r>
      <w:proofErr w:type="spellStart"/>
      <w:r w:rsidRPr="003A0A0F">
        <w:t>hypoxia</w:t>
      </w:r>
      <w:proofErr w:type="spellEnd"/>
      <w:r w:rsidRPr="003A0A0F">
        <w:t xml:space="preserve"> - </w:t>
      </w:r>
      <w:proofErr w:type="spellStart"/>
      <w:r w:rsidRPr="003A0A0F">
        <w:t>ischemia</w:t>
      </w:r>
      <w:proofErr w:type="spellEnd"/>
      <w:r w:rsidRPr="003A0A0F">
        <w:t xml:space="preserve"> által, akár gyógyszeresen)?</w:t>
      </w:r>
    </w:p>
    <w:p w14:paraId="6CE1B28D" w14:textId="77777777" w:rsidR="00825802" w:rsidRDefault="00825802" w:rsidP="00825802">
      <w:pPr>
        <w:spacing w:line="312" w:lineRule="auto"/>
      </w:pPr>
    </w:p>
    <w:p w14:paraId="298BBDA4" w14:textId="77777777" w:rsidR="00825802" w:rsidRPr="003A0A0F" w:rsidRDefault="00825802" w:rsidP="00825802">
      <w:pPr>
        <w:spacing w:line="312" w:lineRule="auto"/>
        <w:rPr>
          <w:b/>
          <w:bCs/>
        </w:rPr>
      </w:pPr>
      <w:r w:rsidRPr="003A0A0F">
        <w:rPr>
          <w:b/>
          <w:bCs/>
        </w:rPr>
        <w:t>Válasz:</w:t>
      </w:r>
    </w:p>
    <w:p w14:paraId="70F6FE23" w14:textId="77777777" w:rsidR="00825802" w:rsidRDefault="00825802" w:rsidP="00825802">
      <w:pPr>
        <w:spacing w:line="312" w:lineRule="auto"/>
      </w:pPr>
      <w:r w:rsidRPr="009A2879">
        <w:t xml:space="preserve">A humán agy </w:t>
      </w:r>
      <w:proofErr w:type="spellStart"/>
      <w:r w:rsidRPr="009A2879">
        <w:t>prekondicionálásra</w:t>
      </w:r>
      <w:proofErr w:type="spellEnd"/>
      <w:r w:rsidRPr="009A2879">
        <w:t xml:space="preserve"> való képességével kapcsolatosan több</w:t>
      </w:r>
      <w:r>
        <w:t>féle</w:t>
      </w:r>
      <w:r w:rsidRPr="009A2879">
        <w:t xml:space="preserve"> szintű bizonyíték áll rendelkezésre.</w:t>
      </w:r>
    </w:p>
    <w:p w14:paraId="4E808272" w14:textId="77777777" w:rsidR="00825802" w:rsidRPr="009A2879" w:rsidRDefault="00825802" w:rsidP="00825802">
      <w:pPr>
        <w:spacing w:line="312" w:lineRule="auto"/>
      </w:pPr>
    </w:p>
    <w:p w14:paraId="33192176" w14:textId="77777777" w:rsidR="00825802" w:rsidRPr="003A0A0F" w:rsidRDefault="00825802" w:rsidP="00825802">
      <w:pPr>
        <w:spacing w:line="312" w:lineRule="auto"/>
        <w:rPr>
          <w:i/>
          <w:iCs/>
        </w:rPr>
      </w:pPr>
      <w:r w:rsidRPr="003A0A0F">
        <w:rPr>
          <w:i/>
          <w:iCs/>
        </w:rPr>
        <w:t>A: Klinikai bizonyítékok</w:t>
      </w:r>
    </w:p>
    <w:p w14:paraId="662581BC" w14:textId="77777777" w:rsidR="00825802" w:rsidRPr="009A2879" w:rsidRDefault="00825802" w:rsidP="00825802">
      <w:pPr>
        <w:spacing w:line="312" w:lineRule="auto"/>
      </w:pPr>
      <w:r w:rsidRPr="009A2879">
        <w:t>TIA-n átesett, később stroke-ot elszenvedő betegek adatainak elemzése (</w:t>
      </w:r>
      <w:proofErr w:type="spellStart"/>
      <w:r w:rsidRPr="009A2879">
        <w:t>metaanalízis</w:t>
      </w:r>
      <w:r>
        <w:t>ek</w:t>
      </w:r>
      <w:proofErr w:type="spellEnd"/>
      <w:r w:rsidRPr="009A2879">
        <w:t xml:space="preserve">, keresztmetszeti, illetve </w:t>
      </w:r>
      <w:proofErr w:type="spellStart"/>
      <w:r w:rsidRPr="009A2879">
        <w:t>prospektív</w:t>
      </w:r>
      <w:proofErr w:type="spellEnd"/>
      <w:r w:rsidRPr="009A2879">
        <w:t xml:space="preserve"> </w:t>
      </w:r>
      <w:proofErr w:type="spellStart"/>
      <w:r w:rsidRPr="009A2879">
        <w:t>kohorsz</w:t>
      </w:r>
      <w:proofErr w:type="spellEnd"/>
      <w:r w:rsidRPr="009A2879">
        <w:t xml:space="preserve"> vizsgálatok) alapján az </w:t>
      </w:r>
      <w:proofErr w:type="spellStart"/>
      <w:r w:rsidRPr="009A2879">
        <w:t>ischemiás</w:t>
      </w:r>
      <w:proofErr w:type="spellEnd"/>
      <w:r w:rsidRPr="009A2879">
        <w:t xml:space="preserve"> prekondicionálás jelensége kimutatható az akut </w:t>
      </w:r>
      <w:proofErr w:type="spellStart"/>
      <w:r w:rsidRPr="009A2879">
        <w:t>ischemiás</w:t>
      </w:r>
      <w:proofErr w:type="spellEnd"/>
      <w:r w:rsidRPr="009A2879">
        <w:t xml:space="preserve"> stroke azon eseteiben, ahol a stroke-ot TIA előzte meg.</w:t>
      </w:r>
    </w:p>
    <w:p w14:paraId="47EEE948" w14:textId="77777777" w:rsidR="00825802" w:rsidRPr="009A2879" w:rsidRDefault="00825802" w:rsidP="00825802">
      <w:pPr>
        <w:spacing w:line="312" w:lineRule="auto"/>
      </w:pPr>
      <w:proofErr w:type="spellStart"/>
      <w:r w:rsidRPr="009A2879">
        <w:t>Wegener</w:t>
      </w:r>
      <w:proofErr w:type="spellEnd"/>
      <w:r w:rsidRPr="009A2879">
        <w:t xml:space="preserve"> és munkatársai 2004-ben egy multicentrikus képalkotó vizsgálat során 65 fő, első </w:t>
      </w:r>
      <w:proofErr w:type="spellStart"/>
      <w:r w:rsidRPr="009A2879">
        <w:t>ischemiás</w:t>
      </w:r>
      <w:proofErr w:type="spellEnd"/>
      <w:r w:rsidRPr="009A2879">
        <w:t xml:space="preserve"> stroke-</w:t>
      </w:r>
      <w:proofErr w:type="spellStart"/>
      <w:r w:rsidRPr="009A2879">
        <w:t>on</w:t>
      </w:r>
      <w:proofErr w:type="spellEnd"/>
      <w:r w:rsidRPr="009A2879">
        <w:t xml:space="preserve"> átesett beteget vizsgáltak </w:t>
      </w:r>
      <w:proofErr w:type="spellStart"/>
      <w:r w:rsidRPr="009A2879">
        <w:t>diffuziós</w:t>
      </w:r>
      <w:proofErr w:type="spellEnd"/>
      <w:r w:rsidRPr="009A2879">
        <w:t xml:space="preserve">-perfúziós MRI-vel, és azt találták, hogy annak ellenére, hogy a perfúziós deficit mérete és súlyossága hasonló volt, a kezdeti diffúziós </w:t>
      </w:r>
      <w:proofErr w:type="spellStart"/>
      <w:r w:rsidRPr="009A2879">
        <w:t>léziók</w:t>
      </w:r>
      <w:proofErr w:type="spellEnd"/>
      <w:r w:rsidRPr="009A2879">
        <w:t xml:space="preserve"> kisebbek voltak, és a kialakult infarktus mérete szignifikánsan kisebb volt a korábban TIA-n átesett betegek eseteben (végleges T2: 9.1 [</w:t>
      </w:r>
      <w:proofErr w:type="spellStart"/>
      <w:r w:rsidRPr="009A2879">
        <w:t>interkvartilis</w:t>
      </w:r>
      <w:proofErr w:type="spellEnd"/>
      <w:r w:rsidRPr="009A2879">
        <w:t xml:space="preserve"> tartomány: 19.7] </w:t>
      </w:r>
      <w:proofErr w:type="spellStart"/>
      <w:r w:rsidRPr="009A2879">
        <w:t>versus</w:t>
      </w:r>
      <w:proofErr w:type="spellEnd"/>
      <w:r w:rsidRPr="009A2879">
        <w:t xml:space="preserve"> 36.5 [91.2] ml, rendre a korábbi TIA-n átesett </w:t>
      </w:r>
      <w:proofErr w:type="spellStart"/>
      <w:r w:rsidRPr="009A2879">
        <w:t>vs</w:t>
      </w:r>
      <w:proofErr w:type="spellEnd"/>
      <w:r w:rsidRPr="009A2879">
        <w:t xml:space="preserve">. TIA-n át nem esett csoport; p=0.014)). Ezt enyhébb klinikai tünetek is kísérték. A szerzők felvetették az akut stroke-ot megelőző TIA-k </w:t>
      </w:r>
      <w:proofErr w:type="spellStart"/>
      <w:r w:rsidRPr="009A2879">
        <w:t>neuroprotektív</w:t>
      </w:r>
      <w:proofErr w:type="spellEnd"/>
      <w:r w:rsidRPr="009A2879">
        <w:t xml:space="preserve"> hatását (</w:t>
      </w:r>
      <w:proofErr w:type="spellStart"/>
      <w:r w:rsidRPr="009A2879">
        <w:t>Wegener</w:t>
      </w:r>
      <w:proofErr w:type="spellEnd"/>
      <w:r w:rsidRPr="009A2879">
        <w:t xml:space="preserve"> és mtsai 2004)</w:t>
      </w:r>
      <w:r>
        <w:t>.</w:t>
      </w:r>
    </w:p>
    <w:p w14:paraId="33783CC8" w14:textId="77777777" w:rsidR="00825802" w:rsidRPr="009A2879" w:rsidRDefault="00825802" w:rsidP="00825802">
      <w:pPr>
        <w:spacing w:line="312" w:lineRule="auto"/>
      </w:pPr>
      <w:r w:rsidRPr="009A2879">
        <w:t>Az ASTRAL (</w:t>
      </w:r>
      <w:r w:rsidRPr="00056969">
        <w:rPr>
          <w:lang w:val="en-US"/>
        </w:rPr>
        <w:t>Acute Stroke Registry and Analysis of Lausanne</w:t>
      </w:r>
      <w:r w:rsidRPr="009A2879">
        <w:t xml:space="preserve">) regiszter adatainak elemzése során az </w:t>
      </w:r>
      <w:proofErr w:type="spellStart"/>
      <w:r w:rsidRPr="009A2879">
        <w:t>ischemiás</w:t>
      </w:r>
      <w:proofErr w:type="spellEnd"/>
      <w:r w:rsidRPr="009A2879">
        <w:t xml:space="preserve"> prekondicionálás korai kedvező hatása kimutatható volt, melyhez azonban későbbi, a stroke után 3 hónappal észlelt súlyosabb funkcionális károsodás (magasabb módosított </w:t>
      </w:r>
      <w:proofErr w:type="spellStart"/>
      <w:r w:rsidRPr="009A2879">
        <w:t>Rankin</w:t>
      </w:r>
      <w:proofErr w:type="spellEnd"/>
      <w:r w:rsidRPr="009A2879">
        <w:t xml:space="preserve"> skála pontszám) társult. Alcsoport elemzés eredményeként a szerzők azonosítani tudtak olyan körülményeket, melyek teljesülése mellett a kedvező kimenetel három hónappal az index esemény után is megfigyelhető volt. Ilyen körülmény volt az, ha a TIA hat hónapnál régebben alakult ki, vagy az</w:t>
      </w:r>
      <w:r>
        <w:t>,</w:t>
      </w:r>
      <w:r w:rsidRPr="009A2879">
        <w:t xml:space="preserve"> ha egy rövid </w:t>
      </w:r>
      <w:proofErr w:type="spellStart"/>
      <w:r w:rsidRPr="009A2879">
        <w:t>ischemiás</w:t>
      </w:r>
      <w:proofErr w:type="spellEnd"/>
      <w:r w:rsidRPr="009A2879">
        <w:t xml:space="preserve"> epizód zajlott le a későbbi stroke </w:t>
      </w:r>
      <w:r w:rsidRPr="009A2879">
        <w:lastRenderedPageBreak/>
        <w:t xml:space="preserve">által érintett területen. A szerzők eredményeiket úgy interpretálták, hogy a korábban elszenvedett </w:t>
      </w:r>
      <w:proofErr w:type="spellStart"/>
      <w:r w:rsidRPr="009A2879">
        <w:t>ischemiás</w:t>
      </w:r>
      <w:proofErr w:type="spellEnd"/>
      <w:r w:rsidRPr="009A2879">
        <w:t xml:space="preserve"> epizódok talaján összeadódó kumulatív rokkantsági teher áll a stroke kimenetelére gyakorolt kedvezőtlen hatás hátterében (</w:t>
      </w:r>
      <w:proofErr w:type="spellStart"/>
      <w:r w:rsidRPr="009A2879">
        <w:t>Correia</w:t>
      </w:r>
      <w:proofErr w:type="spellEnd"/>
      <w:r w:rsidRPr="009A2879">
        <w:t xml:space="preserve"> és mtsai 2021).</w:t>
      </w:r>
    </w:p>
    <w:p w14:paraId="26C0A564" w14:textId="77777777" w:rsidR="00825802" w:rsidRDefault="00825802" w:rsidP="00825802">
      <w:pPr>
        <w:spacing w:line="312" w:lineRule="auto"/>
      </w:pPr>
      <w:r w:rsidRPr="009A2879">
        <w:t xml:space="preserve">Egy szisztematikus áttekintés és </w:t>
      </w:r>
      <w:proofErr w:type="spellStart"/>
      <w:r w:rsidRPr="009A2879">
        <w:t>metaanalízis</w:t>
      </w:r>
      <w:proofErr w:type="spellEnd"/>
      <w:r w:rsidRPr="009A2879">
        <w:t xml:space="preserve"> keretében a szerzők arra keresték a választ, hogy a TIA képes-e kedvező pozitív agyi </w:t>
      </w:r>
      <w:proofErr w:type="spellStart"/>
      <w:r w:rsidRPr="009A2879">
        <w:t>prekondicionáló</w:t>
      </w:r>
      <w:proofErr w:type="spellEnd"/>
      <w:r w:rsidRPr="009A2879">
        <w:t xml:space="preserve"> hatást kiváltani, azaz kimutatható-e kedvezőbb funkcionális kimenetel egy későbbi </w:t>
      </w:r>
      <w:proofErr w:type="spellStart"/>
      <w:r w:rsidRPr="009A2879">
        <w:t>ischemiás</w:t>
      </w:r>
      <w:proofErr w:type="spellEnd"/>
      <w:r w:rsidRPr="009A2879">
        <w:t xml:space="preserve"> stroke-ot követően (</w:t>
      </w:r>
      <w:proofErr w:type="spellStart"/>
      <w:r w:rsidRPr="009A2879">
        <w:t>Ghozy</w:t>
      </w:r>
      <w:proofErr w:type="spellEnd"/>
      <w:r w:rsidRPr="009A2879">
        <w:t xml:space="preserve"> és mtsai 2021). Öt nagy adatbázis áttekintése során (</w:t>
      </w:r>
      <w:proofErr w:type="spellStart"/>
      <w:r w:rsidRPr="009A2879">
        <w:t>PubMed</w:t>
      </w:r>
      <w:proofErr w:type="spellEnd"/>
      <w:r w:rsidRPr="009A2879">
        <w:t xml:space="preserve">, </w:t>
      </w:r>
      <w:proofErr w:type="spellStart"/>
      <w:r w:rsidRPr="009A2879">
        <w:t>Embase</w:t>
      </w:r>
      <w:proofErr w:type="spellEnd"/>
      <w:r w:rsidRPr="009A2879">
        <w:t xml:space="preserve">, SAGE, Web of Science, and </w:t>
      </w:r>
      <w:proofErr w:type="spellStart"/>
      <w:r w:rsidRPr="009A2879">
        <w:t>Scopus</w:t>
      </w:r>
      <w:proofErr w:type="spellEnd"/>
      <w:r w:rsidRPr="009A2879">
        <w:t xml:space="preserve">) összesen 12 vizsgálat kvantitatív elemzését végezték el. Eredményeik szerint a korábbi TIA-t elszenvedett betegek esetén a későbbi akut stroke kevésbé volt súlyos (alacsonyabb NIHSS pontszám), azonban ez a különbség az akut stroke utáni hetedik napra már nem volt szignifikáns a két csoport között. Hasonlóképp nem mutatkozott szignifikáns különbség a mortalitás tekintetében sem. Kimutatták azonban, hogy annak ellenére, hogy felvételkor nem volt eltérés a két csoportnál található </w:t>
      </w:r>
      <w:proofErr w:type="spellStart"/>
      <w:r w:rsidRPr="009A2879">
        <w:t>mRS</w:t>
      </w:r>
      <w:proofErr w:type="spellEnd"/>
      <w:r w:rsidRPr="009A2879">
        <w:t xml:space="preserve"> pontszámban, a kórházból való távozáskor a stroke-ot megelőzően TIA-t elszenvedő csoportban alacsonyabb volt a </w:t>
      </w:r>
      <w:proofErr w:type="spellStart"/>
      <w:r w:rsidRPr="009A2879">
        <w:t>mRS</w:t>
      </w:r>
      <w:proofErr w:type="spellEnd"/>
      <w:r w:rsidRPr="009A2879">
        <w:t xml:space="preserve"> pontszám, azaz kedvezőbb volt a stroke funkcionális kimenetele (</w:t>
      </w:r>
      <w:proofErr w:type="spellStart"/>
      <w:r w:rsidRPr="009A2879">
        <w:t>Ghozy</w:t>
      </w:r>
      <w:proofErr w:type="spellEnd"/>
      <w:r w:rsidRPr="009A2879">
        <w:t xml:space="preserve"> és mtsai 2021).</w:t>
      </w:r>
    </w:p>
    <w:p w14:paraId="4795B3E9" w14:textId="77777777" w:rsidR="00825802" w:rsidRPr="009A2879" w:rsidRDefault="00825802" w:rsidP="00825802">
      <w:pPr>
        <w:spacing w:line="312" w:lineRule="auto"/>
      </w:pPr>
    </w:p>
    <w:p w14:paraId="5523CF87" w14:textId="77777777" w:rsidR="00825802" w:rsidRPr="003A0A0F" w:rsidRDefault="00825802" w:rsidP="00825802">
      <w:pPr>
        <w:spacing w:line="312" w:lineRule="auto"/>
        <w:rPr>
          <w:i/>
          <w:iCs/>
        </w:rPr>
      </w:pPr>
      <w:r w:rsidRPr="003A0A0F">
        <w:rPr>
          <w:i/>
          <w:iCs/>
        </w:rPr>
        <w:t xml:space="preserve">B: A távoli </w:t>
      </w:r>
      <w:proofErr w:type="spellStart"/>
      <w:r w:rsidRPr="003A0A0F">
        <w:rPr>
          <w:i/>
          <w:iCs/>
        </w:rPr>
        <w:t>ischemiás</w:t>
      </w:r>
      <w:proofErr w:type="spellEnd"/>
      <w:r w:rsidRPr="003A0A0F">
        <w:rPr>
          <w:i/>
          <w:iCs/>
        </w:rPr>
        <w:t xml:space="preserve"> prekondicionálás jelensége (</w:t>
      </w:r>
      <w:r w:rsidRPr="00056969">
        <w:rPr>
          <w:i/>
          <w:iCs/>
          <w:lang w:val="en-US"/>
        </w:rPr>
        <w:t>remote ischemic preconditioning</w:t>
      </w:r>
      <w:r w:rsidRPr="003A0A0F">
        <w:rPr>
          <w:i/>
          <w:iCs/>
        </w:rPr>
        <w:t>)</w:t>
      </w:r>
    </w:p>
    <w:p w14:paraId="59DD5EBC" w14:textId="77777777" w:rsidR="00825802" w:rsidRPr="009A2879" w:rsidRDefault="00825802" w:rsidP="00825802">
      <w:pPr>
        <w:spacing w:line="312" w:lineRule="auto"/>
      </w:pPr>
      <w:r w:rsidRPr="009A2879">
        <w:t xml:space="preserve">Egy </w:t>
      </w:r>
      <w:proofErr w:type="spellStart"/>
      <w:r w:rsidRPr="009A2879">
        <w:t>prospektív</w:t>
      </w:r>
      <w:proofErr w:type="spellEnd"/>
      <w:r w:rsidRPr="009A2879">
        <w:t xml:space="preserve"> klinikai vizsgálat keretében 103 tünetképző </w:t>
      </w:r>
      <w:proofErr w:type="spellStart"/>
      <w:r w:rsidRPr="009A2879">
        <w:t>atherosclerotikus</w:t>
      </w:r>
      <w:proofErr w:type="spellEnd"/>
      <w:r w:rsidRPr="009A2879">
        <w:t xml:space="preserve"> artériás szűkület talaján kialakuló </w:t>
      </w:r>
      <w:proofErr w:type="spellStart"/>
      <w:r w:rsidRPr="009A2879">
        <w:t>ischemiás</w:t>
      </w:r>
      <w:proofErr w:type="spellEnd"/>
      <w:r w:rsidRPr="009A2879">
        <w:t xml:space="preserve"> stroke-</w:t>
      </w:r>
      <w:proofErr w:type="spellStart"/>
      <w:r w:rsidRPr="009A2879">
        <w:t>on</w:t>
      </w:r>
      <w:proofErr w:type="spellEnd"/>
      <w:r w:rsidRPr="009A2879">
        <w:t xml:space="preserve"> átesett beteget </w:t>
      </w:r>
      <w:proofErr w:type="spellStart"/>
      <w:r w:rsidRPr="009A2879">
        <w:t>randomizáltak</w:t>
      </w:r>
      <w:proofErr w:type="spellEnd"/>
      <w:r w:rsidRPr="009A2879">
        <w:t xml:space="preserve"> két csoport egyikébe. Az egyik csoportban bilaterális felső végtagi </w:t>
      </w:r>
      <w:proofErr w:type="spellStart"/>
      <w:r w:rsidRPr="009A2879">
        <w:t>ischemiás</w:t>
      </w:r>
      <w:proofErr w:type="spellEnd"/>
      <w:r w:rsidRPr="009A2879">
        <w:t xml:space="preserve"> </w:t>
      </w:r>
      <w:proofErr w:type="spellStart"/>
      <w:r w:rsidRPr="009A2879">
        <w:t>prekondicionálást</w:t>
      </w:r>
      <w:proofErr w:type="spellEnd"/>
      <w:r w:rsidRPr="009A2879">
        <w:t xml:space="preserve"> (BAIPC) végeztek, naponta két alkalommal végzett </w:t>
      </w:r>
      <w:proofErr w:type="spellStart"/>
      <w:r w:rsidRPr="009A2879">
        <w:t>ischemiás-reperfúziós</w:t>
      </w:r>
      <w:proofErr w:type="spellEnd"/>
      <w:r w:rsidRPr="009A2879">
        <w:t xml:space="preserve"> </w:t>
      </w:r>
      <w:proofErr w:type="spellStart"/>
      <w:r w:rsidRPr="009A2879">
        <w:t>protokol</w:t>
      </w:r>
      <w:proofErr w:type="spellEnd"/>
      <w:r w:rsidRPr="009A2879">
        <w:t xml:space="preserve"> szerint (5 percig tartó felsővégtagi </w:t>
      </w:r>
      <w:proofErr w:type="spellStart"/>
      <w:r w:rsidRPr="009A2879">
        <w:t>ischemia</w:t>
      </w:r>
      <w:proofErr w:type="spellEnd"/>
      <w:r w:rsidRPr="009A2879">
        <w:t xml:space="preserve"> és az azt követő 5 perces </w:t>
      </w:r>
      <w:proofErr w:type="spellStart"/>
      <w:r w:rsidRPr="009A2879">
        <w:t>reperfúzió</w:t>
      </w:r>
      <w:proofErr w:type="spellEnd"/>
      <w:r w:rsidRPr="009A2879">
        <w:t xml:space="preserve">, melyet ötször ismételtek, naponta kétszer). A másik csoportban nem történt </w:t>
      </w:r>
      <w:proofErr w:type="spellStart"/>
      <w:r w:rsidRPr="009A2879">
        <w:t>ischemia-reperfúzió</w:t>
      </w:r>
      <w:proofErr w:type="spellEnd"/>
      <w:r w:rsidRPr="009A2879">
        <w:t xml:space="preserve"> indukálása. A vizsgálat során mindkét csoport a szokásos orvosi ellátást kapta. A beavatkozást 300 napon keresztül folytatták. A kontroll csoportban az ismétlődő stroke előfordulása 90 és 300 nap után rendre 23,3%, illetve 26,7% volt. A BAIPC csoportban az ismétlődő stroke előfordulása 90 és 300 nap után rendre 5%-</w:t>
      </w:r>
      <w:proofErr w:type="spellStart"/>
      <w:r w:rsidRPr="009A2879">
        <w:t>ra</w:t>
      </w:r>
      <w:proofErr w:type="spellEnd"/>
      <w:r w:rsidRPr="009A2879">
        <w:t>, illetve 7,9%-</w:t>
      </w:r>
      <w:proofErr w:type="spellStart"/>
      <w:r w:rsidRPr="009A2879">
        <w:t>ra</w:t>
      </w:r>
      <w:proofErr w:type="spellEnd"/>
      <w:r w:rsidRPr="009A2879">
        <w:t xml:space="preserve"> csökkent (p</w:t>
      </w:r>
      <w:r w:rsidRPr="009A2879">
        <w:sym w:font="Symbol" w:char="F03C"/>
      </w:r>
      <w:r w:rsidRPr="009A2879">
        <w:t xml:space="preserve"> 0,01). A BAIPC a felépülés átlagos idejét (a módosított </w:t>
      </w:r>
      <w:proofErr w:type="spellStart"/>
      <w:r w:rsidRPr="009A2879">
        <w:t>Rankin</w:t>
      </w:r>
      <w:proofErr w:type="spellEnd"/>
      <w:r w:rsidRPr="009A2879">
        <w:t xml:space="preserve">-skála pontszám 0–1 értékének eléréséhez szükséges időt) is lerövidítette. Az agyi perfúzió, amelyet SPECT és </w:t>
      </w:r>
      <w:proofErr w:type="spellStart"/>
      <w:r w:rsidRPr="009A2879">
        <w:t>transzkraniális</w:t>
      </w:r>
      <w:proofErr w:type="spellEnd"/>
      <w:r w:rsidRPr="009A2879">
        <w:t xml:space="preserve"> Doppler-</w:t>
      </w:r>
      <w:proofErr w:type="spellStart"/>
      <w:r w:rsidRPr="009A2879">
        <w:t>szonográfiával</w:t>
      </w:r>
      <w:proofErr w:type="spellEnd"/>
      <w:r w:rsidRPr="009A2879">
        <w:t xml:space="preserve"> mértek, jelentősen javult a BAIPC-vel kezelt csoportban a kontrollcsoporthoz képest (p</w:t>
      </w:r>
      <w:r w:rsidRPr="009A2879">
        <w:sym w:font="Symbol" w:char="F03C"/>
      </w:r>
      <w:r w:rsidRPr="009A2879">
        <w:t xml:space="preserve"> 0,01). A szerzők következtetése szerint a BAIPC hatásos lehet az agyi keringés javítása és az ismétlődő stroke kialakulásának kockázatának csökkentése szempontjából (</w:t>
      </w:r>
      <w:proofErr w:type="spellStart"/>
      <w:r w:rsidRPr="009A2879">
        <w:t>Meng</w:t>
      </w:r>
      <w:proofErr w:type="spellEnd"/>
      <w:r w:rsidRPr="009A2879">
        <w:t xml:space="preserve"> és mtsai 2012)</w:t>
      </w:r>
      <w:r>
        <w:t>.</w:t>
      </w:r>
    </w:p>
    <w:p w14:paraId="1C883355" w14:textId="77777777" w:rsidR="00825802" w:rsidRDefault="00825802" w:rsidP="00825802">
      <w:pPr>
        <w:spacing w:line="312" w:lineRule="auto"/>
      </w:pPr>
      <w:r w:rsidRPr="009A2879">
        <w:t xml:space="preserve">A távoli </w:t>
      </w:r>
      <w:proofErr w:type="spellStart"/>
      <w:r w:rsidRPr="009A2879">
        <w:t>ischemiás</w:t>
      </w:r>
      <w:proofErr w:type="spellEnd"/>
      <w:r w:rsidRPr="009A2879">
        <w:t xml:space="preserve"> kondicionálás kedvező hatását kimutatták </w:t>
      </w:r>
      <w:proofErr w:type="spellStart"/>
      <w:r w:rsidRPr="009A2879">
        <w:t>ischemiás</w:t>
      </w:r>
      <w:proofErr w:type="spellEnd"/>
      <w:r w:rsidRPr="009A2879">
        <w:t xml:space="preserve"> stroke-os betegek körében is. Egy 1 893 akut, mérsékelten súlyos </w:t>
      </w:r>
      <w:proofErr w:type="spellStart"/>
      <w:r w:rsidRPr="009A2879">
        <w:t>ischemiás</w:t>
      </w:r>
      <w:proofErr w:type="spellEnd"/>
      <w:r w:rsidRPr="009A2879">
        <w:t xml:space="preserve"> stroke-ot elszenvedő betegek multicentrikus, randomizált klinikai vizsgálatában azt találták, hogy a távoli </w:t>
      </w:r>
      <w:proofErr w:type="spellStart"/>
      <w:r w:rsidRPr="009A2879">
        <w:t>ischemiás</w:t>
      </w:r>
      <w:proofErr w:type="spellEnd"/>
      <w:r w:rsidRPr="009A2879">
        <w:t xml:space="preserve"> kondicionálás kedvező hatást gyakorol a 90 napos funkcionális kimenetelre (</w:t>
      </w:r>
      <w:proofErr w:type="spellStart"/>
      <w:r w:rsidRPr="009A2879">
        <w:t>mRS</w:t>
      </w:r>
      <w:proofErr w:type="spellEnd"/>
      <w:r w:rsidRPr="009A2879">
        <w:t xml:space="preserve"> pontszám 0 vagy 1-es pontszám) (Chen és mtsai 2022)</w:t>
      </w:r>
      <w:r>
        <w:t>.</w:t>
      </w:r>
    </w:p>
    <w:p w14:paraId="3025FFF9" w14:textId="77777777" w:rsidR="00825802" w:rsidRPr="003A0A0F" w:rsidRDefault="00825802" w:rsidP="00825802">
      <w:pPr>
        <w:spacing w:line="312" w:lineRule="auto"/>
        <w:rPr>
          <w:i/>
          <w:iCs/>
        </w:rPr>
      </w:pPr>
      <w:r w:rsidRPr="003A0A0F">
        <w:rPr>
          <w:i/>
          <w:iCs/>
        </w:rPr>
        <w:lastRenderedPageBreak/>
        <w:t xml:space="preserve">C: </w:t>
      </w:r>
      <w:r>
        <w:rPr>
          <w:i/>
          <w:iCs/>
        </w:rPr>
        <w:t>F</w:t>
      </w:r>
      <w:r w:rsidRPr="003A0A0F">
        <w:rPr>
          <w:i/>
          <w:iCs/>
        </w:rPr>
        <w:t>armakológiai bizonyítékok</w:t>
      </w:r>
    </w:p>
    <w:p w14:paraId="3CD9C0DC" w14:textId="77777777" w:rsidR="00825802" w:rsidRPr="009A2879" w:rsidRDefault="00825802" w:rsidP="00825802">
      <w:pPr>
        <w:spacing w:line="312" w:lineRule="auto"/>
      </w:pPr>
      <w:r w:rsidRPr="009A2879">
        <w:t xml:space="preserve">Az agy </w:t>
      </w:r>
      <w:proofErr w:type="spellStart"/>
      <w:r w:rsidRPr="009A2879">
        <w:t>ischemiás</w:t>
      </w:r>
      <w:proofErr w:type="spellEnd"/>
      <w:r w:rsidRPr="009A2879">
        <w:t xml:space="preserve"> toleranciáját fokozó farmakológiai intervenciók iránt igen nagy az érdeklődés. Számos farmakon kedvező hatását mutatták ki </w:t>
      </w:r>
      <w:proofErr w:type="spellStart"/>
      <w:r w:rsidRPr="009A2879">
        <w:t>preklinikai</w:t>
      </w:r>
      <w:proofErr w:type="spellEnd"/>
      <w:r w:rsidRPr="009A2879">
        <w:t xml:space="preserve"> modellekben, azonban a klinikai hatékonyság terén az eredmények kevésbé biztatóak. </w:t>
      </w:r>
    </w:p>
    <w:p w14:paraId="08C883C1" w14:textId="77777777" w:rsidR="00825802" w:rsidRPr="009A2879" w:rsidRDefault="00825802" w:rsidP="00825802">
      <w:pPr>
        <w:spacing w:line="312" w:lineRule="auto"/>
      </w:pPr>
      <w:r w:rsidRPr="009A2879">
        <w:t xml:space="preserve">Az inhalációs </w:t>
      </w:r>
      <w:proofErr w:type="spellStart"/>
      <w:r w:rsidRPr="009A2879">
        <w:t>anesztetikumok</w:t>
      </w:r>
      <w:proofErr w:type="spellEnd"/>
      <w:r w:rsidRPr="009A2879">
        <w:t xml:space="preserve"> például rendelkeznek agyi </w:t>
      </w:r>
      <w:proofErr w:type="spellStart"/>
      <w:r w:rsidRPr="009A2879">
        <w:t>prekondicionáló</w:t>
      </w:r>
      <w:proofErr w:type="spellEnd"/>
      <w:r w:rsidRPr="009A2879">
        <w:t xml:space="preserve"> hatással. A hatásmechanizmusuk összetett, több</w:t>
      </w:r>
      <w:r>
        <w:t xml:space="preserve"> közülük</w:t>
      </w:r>
      <w:r w:rsidRPr="009A2879">
        <w:t xml:space="preserve"> Akt-aktiváció</w:t>
      </w:r>
      <w:r>
        <w:t>n</w:t>
      </w:r>
      <w:r w:rsidRPr="009A2879">
        <w:t>, az ATP-szenzitív kálium-csatornák</w:t>
      </w:r>
      <w:r>
        <w:t>on</w:t>
      </w:r>
      <w:r w:rsidRPr="009A2879">
        <w:t xml:space="preserve"> és a nitrogén-monoxid útvonalakon keresztül hatnak (</w:t>
      </w:r>
      <w:proofErr w:type="spellStart"/>
      <w:r w:rsidRPr="009A2879">
        <w:t>Wang</w:t>
      </w:r>
      <w:proofErr w:type="spellEnd"/>
      <w:r w:rsidRPr="009A2879">
        <w:t xml:space="preserve"> és mtsai 2007). </w:t>
      </w:r>
    </w:p>
    <w:p w14:paraId="0F732FB3" w14:textId="77777777" w:rsidR="00825802" w:rsidRPr="009A2879" w:rsidRDefault="00825802" w:rsidP="00825802">
      <w:pPr>
        <w:spacing w:line="312" w:lineRule="auto"/>
      </w:pPr>
      <w:r w:rsidRPr="009A2879">
        <w:t xml:space="preserve">Klinikai vizsgálatok kimutatták az </w:t>
      </w:r>
      <w:proofErr w:type="spellStart"/>
      <w:r w:rsidRPr="009A2879">
        <w:t>izoflurane</w:t>
      </w:r>
      <w:proofErr w:type="spellEnd"/>
      <w:r w:rsidRPr="009A2879">
        <w:t xml:space="preserve">, </w:t>
      </w:r>
      <w:proofErr w:type="spellStart"/>
      <w:r w:rsidRPr="009A2879">
        <w:t>szevoflurane</w:t>
      </w:r>
      <w:proofErr w:type="spellEnd"/>
      <w:r w:rsidRPr="009A2879">
        <w:t xml:space="preserve">, </w:t>
      </w:r>
      <w:proofErr w:type="spellStart"/>
      <w:r w:rsidRPr="009A2879">
        <w:t>halotane</w:t>
      </w:r>
      <w:proofErr w:type="spellEnd"/>
      <w:r w:rsidRPr="009A2879">
        <w:t xml:space="preserve"> és xenon </w:t>
      </w:r>
      <w:proofErr w:type="spellStart"/>
      <w:r w:rsidRPr="009A2879">
        <w:t>prekondicionáló</w:t>
      </w:r>
      <w:proofErr w:type="spellEnd"/>
      <w:r w:rsidRPr="009A2879">
        <w:t xml:space="preserve"> hatását, ami az </w:t>
      </w:r>
      <w:proofErr w:type="spellStart"/>
      <w:r w:rsidRPr="009A2879">
        <w:t>ischemiás</w:t>
      </w:r>
      <w:proofErr w:type="spellEnd"/>
      <w:r w:rsidRPr="009A2879">
        <w:t xml:space="preserve"> agyban </w:t>
      </w:r>
      <w:proofErr w:type="spellStart"/>
      <w:r w:rsidRPr="009A2879">
        <w:t>neuroprotektív</w:t>
      </w:r>
      <w:proofErr w:type="spellEnd"/>
      <w:r w:rsidRPr="009A2879">
        <w:t xml:space="preserve"> hatásként mutatkozott meg. </w:t>
      </w:r>
      <w:proofErr w:type="spellStart"/>
      <w:r w:rsidRPr="009A2879">
        <w:t>Preklinikai</w:t>
      </w:r>
      <w:proofErr w:type="spellEnd"/>
      <w:r w:rsidRPr="009A2879">
        <w:t xml:space="preserve"> vizsgálatokban a </w:t>
      </w:r>
      <w:proofErr w:type="spellStart"/>
      <w:r w:rsidRPr="009A2879">
        <w:t>szevoflurane</w:t>
      </w:r>
      <w:proofErr w:type="spellEnd"/>
      <w:r w:rsidRPr="009A2879">
        <w:t xml:space="preserve"> és </w:t>
      </w:r>
      <w:proofErr w:type="spellStart"/>
      <w:r w:rsidRPr="009A2879">
        <w:t>izoflurane</w:t>
      </w:r>
      <w:proofErr w:type="spellEnd"/>
      <w:r w:rsidRPr="009A2879">
        <w:t xml:space="preserve"> a legtöbbet vizsgált szerek</w:t>
      </w:r>
      <w:r>
        <w:t>, eze</w:t>
      </w:r>
      <w:r w:rsidRPr="009A2879">
        <w:t>k csökkentették az infarktus térfogatát és mérsék</w:t>
      </w:r>
      <w:r>
        <w:t>elté</w:t>
      </w:r>
      <w:r w:rsidRPr="009A2879">
        <w:t xml:space="preserve">k az </w:t>
      </w:r>
      <w:proofErr w:type="spellStart"/>
      <w:r w:rsidRPr="009A2879">
        <w:t>apoptózist</w:t>
      </w:r>
      <w:proofErr w:type="spellEnd"/>
      <w:r w:rsidRPr="009A2879">
        <w:t xml:space="preserve"> (</w:t>
      </w:r>
      <w:proofErr w:type="spellStart"/>
      <w:r w:rsidRPr="009A2879">
        <w:t>Wang</w:t>
      </w:r>
      <w:proofErr w:type="spellEnd"/>
      <w:r w:rsidRPr="009A2879">
        <w:t xml:space="preserve"> és mtsai 2007)</w:t>
      </w:r>
      <w:r>
        <w:t>.</w:t>
      </w:r>
    </w:p>
    <w:p w14:paraId="50F99C6D" w14:textId="77777777" w:rsidR="00825802" w:rsidRPr="009A2879" w:rsidRDefault="00825802" w:rsidP="00825802">
      <w:pPr>
        <w:spacing w:line="312" w:lineRule="auto"/>
      </w:pPr>
      <w:r w:rsidRPr="009A2879">
        <w:t xml:space="preserve">A </w:t>
      </w:r>
      <w:proofErr w:type="spellStart"/>
      <w:r w:rsidRPr="009A2879">
        <w:t>hipoxia</w:t>
      </w:r>
      <w:proofErr w:type="spellEnd"/>
      <w:r w:rsidRPr="009A2879">
        <w:t xml:space="preserve"> indukált faktor (HIF) HIF-1α és/vagy </w:t>
      </w:r>
      <w:r>
        <w:t xml:space="preserve">a </w:t>
      </w:r>
      <w:r w:rsidRPr="009A2879">
        <w:t xml:space="preserve">HIF-2α </w:t>
      </w:r>
      <w:proofErr w:type="spellStart"/>
      <w:r w:rsidRPr="009A2879">
        <w:t>izoformáit</w:t>
      </w:r>
      <w:proofErr w:type="spellEnd"/>
      <w:r w:rsidRPr="009A2879">
        <w:t xml:space="preserve"> stabilizáló gyógyszerek ígéretes </w:t>
      </w:r>
      <w:proofErr w:type="spellStart"/>
      <w:r w:rsidRPr="009A2879">
        <w:t>prekondicionáló</w:t>
      </w:r>
      <w:proofErr w:type="spellEnd"/>
      <w:r w:rsidRPr="009A2879">
        <w:t xml:space="preserve"> ágensek lehetnek előre látható cerebrális </w:t>
      </w:r>
      <w:proofErr w:type="spellStart"/>
      <w:r w:rsidRPr="009A2879">
        <w:t>ischaemia</w:t>
      </w:r>
      <w:proofErr w:type="spellEnd"/>
      <w:r w:rsidRPr="009A2879">
        <w:t xml:space="preserve"> esetén. A de</w:t>
      </w:r>
      <w:r>
        <w:t>(</w:t>
      </w:r>
      <w:r w:rsidRPr="009A2879">
        <w:t>s</w:t>
      </w:r>
      <w:r>
        <w:t>)</w:t>
      </w:r>
      <w:proofErr w:type="spellStart"/>
      <w:r w:rsidRPr="009A2879">
        <w:t>feroxamin</w:t>
      </w:r>
      <w:proofErr w:type="spellEnd"/>
      <w:r w:rsidRPr="009A2879">
        <w:t xml:space="preserve"> vasat </w:t>
      </w:r>
      <w:proofErr w:type="spellStart"/>
      <w:r w:rsidRPr="009A2879">
        <w:t>kel</w:t>
      </w:r>
      <w:r>
        <w:t>atáló</w:t>
      </w:r>
      <w:proofErr w:type="spellEnd"/>
      <w:r w:rsidRPr="009A2879">
        <w:t xml:space="preserve"> szer. </w:t>
      </w:r>
      <w:proofErr w:type="spellStart"/>
      <w:r w:rsidRPr="009A2879">
        <w:t>Preklinikai</w:t>
      </w:r>
      <w:proofErr w:type="spellEnd"/>
      <w:r w:rsidRPr="009A2879">
        <w:t xml:space="preserve"> modellekben erős </w:t>
      </w:r>
      <w:proofErr w:type="spellStart"/>
      <w:r w:rsidRPr="009A2879">
        <w:t>neuroprotektív</w:t>
      </w:r>
      <w:proofErr w:type="spellEnd"/>
      <w:r w:rsidRPr="009A2879">
        <w:t xml:space="preserve"> hatást mutatott a HIF-1α stabilizálásán keresztül (</w:t>
      </w:r>
      <w:proofErr w:type="spellStart"/>
      <w:r w:rsidRPr="009A2879">
        <w:t>Gidday</w:t>
      </w:r>
      <w:proofErr w:type="spellEnd"/>
      <w:r w:rsidRPr="009A2879">
        <w:t xml:space="preserve"> és mtsai 2010). Ígéretes </w:t>
      </w:r>
      <w:proofErr w:type="spellStart"/>
      <w:r w:rsidRPr="009A2879">
        <w:t>prekondicionáló</w:t>
      </w:r>
      <w:proofErr w:type="spellEnd"/>
      <w:r w:rsidRPr="009A2879">
        <w:t xml:space="preserve"> készítménynek tartják az </w:t>
      </w:r>
      <w:proofErr w:type="spellStart"/>
      <w:r w:rsidRPr="009A2879">
        <w:t>eritropoetint</w:t>
      </w:r>
      <w:proofErr w:type="spellEnd"/>
      <w:r w:rsidRPr="009A2879">
        <w:t>, ami a vér-agy gáton átjutva fejti ki a hatását (</w:t>
      </w:r>
      <w:proofErr w:type="spellStart"/>
      <w:r w:rsidRPr="009A2879">
        <w:t>Gidday</w:t>
      </w:r>
      <w:proofErr w:type="spellEnd"/>
      <w:r w:rsidRPr="009A2879">
        <w:t xml:space="preserve"> és mtsai 2010). </w:t>
      </w:r>
    </w:p>
    <w:p w14:paraId="12F2D67F" w14:textId="77777777" w:rsidR="00825802" w:rsidRPr="009A2879" w:rsidRDefault="00825802" w:rsidP="00825802">
      <w:pPr>
        <w:spacing w:line="312" w:lineRule="auto"/>
      </w:pPr>
      <w:r w:rsidRPr="009A2879">
        <w:t xml:space="preserve">Felmerült továbbá, hogy a </w:t>
      </w:r>
      <w:proofErr w:type="spellStart"/>
      <w:r w:rsidRPr="009A2879">
        <w:t>sztatinoknak</w:t>
      </w:r>
      <w:proofErr w:type="spellEnd"/>
      <w:r w:rsidRPr="009A2879">
        <w:t xml:space="preserve"> is van </w:t>
      </w:r>
      <w:proofErr w:type="spellStart"/>
      <w:r w:rsidRPr="009A2879">
        <w:t>prekondicionáló</w:t>
      </w:r>
      <w:proofErr w:type="spellEnd"/>
      <w:r w:rsidRPr="009A2879">
        <w:t xml:space="preserve"> hatása. A SPARCL vizsgálat eredménye szerint a nagy dózisú </w:t>
      </w:r>
      <w:proofErr w:type="spellStart"/>
      <w:r w:rsidRPr="009A2879">
        <w:t>atorvastatin</w:t>
      </w:r>
      <w:proofErr w:type="spellEnd"/>
      <w:r w:rsidRPr="009A2879">
        <w:t xml:space="preserve"> csökkentette az ismételt stroke előfordulását ismert koszorúér-betegség nélküli betegekben, akik korábban stroke-ot vagy TIA-t szenvedtek el. Kérdéses azonban, hogy ez az eredmény a </w:t>
      </w:r>
      <w:proofErr w:type="spellStart"/>
      <w:r w:rsidRPr="009A2879">
        <w:t>sztatinok</w:t>
      </w:r>
      <w:proofErr w:type="spellEnd"/>
      <w:r w:rsidRPr="009A2879">
        <w:t xml:space="preserve"> lehetséges </w:t>
      </w:r>
      <w:proofErr w:type="spellStart"/>
      <w:r w:rsidRPr="009A2879">
        <w:t>prekondicionáló</w:t>
      </w:r>
      <w:proofErr w:type="spellEnd"/>
      <w:r w:rsidRPr="009A2879">
        <w:t xml:space="preserve"> hatását tükrözik-e (</w:t>
      </w:r>
      <w:proofErr w:type="spellStart"/>
      <w:r w:rsidRPr="009A2879">
        <w:t>Gidday</w:t>
      </w:r>
      <w:proofErr w:type="spellEnd"/>
      <w:r w:rsidRPr="009A2879">
        <w:t xml:space="preserve"> és </w:t>
      </w:r>
      <w:proofErr w:type="spellStart"/>
      <w:r w:rsidRPr="009A2879">
        <w:t>mstsai</w:t>
      </w:r>
      <w:proofErr w:type="spellEnd"/>
      <w:r w:rsidRPr="009A2879">
        <w:t xml:space="preserve"> 2010)</w:t>
      </w:r>
      <w:r>
        <w:t>.</w:t>
      </w:r>
    </w:p>
    <w:p w14:paraId="091B71E6" w14:textId="77777777" w:rsidR="00825802" w:rsidRPr="009A2879" w:rsidRDefault="00825802" w:rsidP="00825802">
      <w:pPr>
        <w:spacing w:line="312" w:lineRule="auto"/>
      </w:pPr>
      <w:r w:rsidRPr="009A2879">
        <w:t>Vizsgálták továbbá</w:t>
      </w:r>
      <w:r w:rsidRPr="00B65F6A">
        <w:t xml:space="preserve"> </w:t>
      </w:r>
      <w:r w:rsidRPr="009A2879">
        <w:t>az ATP-szenzitív K⁺ csatorna (K</w:t>
      </w:r>
      <w:r w:rsidRPr="00B65F6A">
        <w:rPr>
          <w:vertAlign w:val="subscript"/>
        </w:rPr>
        <w:t>ATP</w:t>
      </w:r>
      <w:r w:rsidRPr="009A2879">
        <w:t>) nyitók (</w:t>
      </w:r>
      <w:proofErr w:type="spellStart"/>
      <w:r w:rsidRPr="009A2879">
        <w:t>diazoxid</w:t>
      </w:r>
      <w:proofErr w:type="spellEnd"/>
      <w:r w:rsidRPr="009A2879">
        <w:t xml:space="preserve">) potenciális </w:t>
      </w:r>
      <w:proofErr w:type="spellStart"/>
      <w:r w:rsidRPr="009A2879">
        <w:t>prekondicionáló</w:t>
      </w:r>
      <w:proofErr w:type="spellEnd"/>
      <w:r w:rsidRPr="009A2879">
        <w:t xml:space="preserve"> hatását. Ezek</w:t>
      </w:r>
      <w:r>
        <w:t xml:space="preserve"> </w:t>
      </w:r>
      <w:r w:rsidRPr="009A2879">
        <w:t>a K</w:t>
      </w:r>
      <w:r w:rsidRPr="00B65F6A">
        <w:rPr>
          <w:vertAlign w:val="subscript"/>
        </w:rPr>
        <w:t>ATP</w:t>
      </w:r>
      <w:r>
        <w:t>-</w:t>
      </w:r>
      <w:r w:rsidRPr="009A2879">
        <w:t xml:space="preserve">n hatva a mitokondriumok szintjén fejtik ki hatásukat, csökkentve az </w:t>
      </w:r>
      <w:proofErr w:type="spellStart"/>
      <w:r w:rsidRPr="009A2879">
        <w:t>ischemia</w:t>
      </w:r>
      <w:proofErr w:type="spellEnd"/>
      <w:r w:rsidRPr="009A2879">
        <w:t xml:space="preserve"> alatti kalciumfelhalmozódást és javítva a </w:t>
      </w:r>
      <w:proofErr w:type="spellStart"/>
      <w:r w:rsidRPr="009A2879">
        <w:t>posztischemiás</w:t>
      </w:r>
      <w:proofErr w:type="spellEnd"/>
      <w:r w:rsidRPr="009A2879">
        <w:t xml:space="preserve"> energiatermelést. Hatásukat korlátozza, hogy nehezen jutnak át a vér-agy gáton (</w:t>
      </w:r>
      <w:proofErr w:type="spellStart"/>
      <w:r w:rsidRPr="009A2879">
        <w:t>Wang</w:t>
      </w:r>
      <w:proofErr w:type="spellEnd"/>
      <w:r w:rsidRPr="009A2879">
        <w:t xml:space="preserve"> és mtsai 2007).</w:t>
      </w:r>
    </w:p>
    <w:p w14:paraId="7CED3B06" w14:textId="77777777" w:rsidR="00825802" w:rsidRPr="009A2879" w:rsidRDefault="00825802" w:rsidP="00825802">
      <w:pPr>
        <w:spacing w:line="312" w:lineRule="auto"/>
      </w:pPr>
      <w:r w:rsidRPr="009A2879">
        <w:t xml:space="preserve">Vizsgálták az </w:t>
      </w:r>
      <w:proofErr w:type="spellStart"/>
      <w:r w:rsidRPr="009A2879">
        <w:t>eritromicin</w:t>
      </w:r>
      <w:proofErr w:type="spellEnd"/>
      <w:r w:rsidRPr="009A2879">
        <w:t xml:space="preserve"> </w:t>
      </w:r>
      <w:proofErr w:type="spellStart"/>
      <w:r w:rsidRPr="009A2879">
        <w:t>prekondicionáló</w:t>
      </w:r>
      <w:proofErr w:type="spellEnd"/>
      <w:r w:rsidRPr="009A2879">
        <w:t xml:space="preserve"> hatását</w:t>
      </w:r>
      <w:r>
        <w:t xml:space="preserve"> is mind</w:t>
      </w:r>
      <w:r w:rsidRPr="009A2879">
        <w:t xml:space="preserve"> in vivo, </w:t>
      </w:r>
      <w:r>
        <w:t>mind</w:t>
      </w:r>
      <w:r w:rsidRPr="009A2879">
        <w:t xml:space="preserve"> in vitro </w:t>
      </w:r>
      <w:proofErr w:type="spellStart"/>
      <w:r w:rsidRPr="009A2879">
        <w:t>preklinikai</w:t>
      </w:r>
      <w:proofErr w:type="spellEnd"/>
      <w:r w:rsidRPr="009A2879">
        <w:t xml:space="preserve"> modellekben, kimutat</w:t>
      </w:r>
      <w:r>
        <w:t>va</w:t>
      </w:r>
      <w:r w:rsidRPr="009A2879">
        <w:t xml:space="preserve">, hogy </w:t>
      </w:r>
      <w:proofErr w:type="spellStart"/>
      <w:r w:rsidRPr="009A2879">
        <w:t>eritromicin</w:t>
      </w:r>
      <w:proofErr w:type="spellEnd"/>
      <w:r w:rsidRPr="009A2879">
        <w:t xml:space="preserve"> </w:t>
      </w:r>
      <w:proofErr w:type="spellStart"/>
      <w:r w:rsidRPr="009A2879">
        <w:t>szuppresszál</w:t>
      </w:r>
      <w:r>
        <w:t>ja</w:t>
      </w:r>
      <w:proofErr w:type="spellEnd"/>
      <w:r w:rsidRPr="009A2879">
        <w:t xml:space="preserve"> az </w:t>
      </w:r>
      <w:proofErr w:type="spellStart"/>
      <w:r w:rsidRPr="009A2879">
        <w:t>ischemia</w:t>
      </w:r>
      <w:proofErr w:type="spellEnd"/>
      <w:r w:rsidRPr="009A2879">
        <w:t xml:space="preserve"> által indukálódó </w:t>
      </w:r>
      <w:proofErr w:type="spellStart"/>
      <w:r w:rsidRPr="009A2879">
        <w:t>proinflammatorikus</w:t>
      </w:r>
      <w:proofErr w:type="spellEnd"/>
      <w:r w:rsidRPr="009A2879">
        <w:t xml:space="preserve"> gének</w:t>
      </w:r>
      <w:r>
        <w:t>et</w:t>
      </w:r>
      <w:r w:rsidRPr="009A2879">
        <w:t xml:space="preserve"> (</w:t>
      </w:r>
      <w:proofErr w:type="spellStart"/>
      <w:r w:rsidRPr="009A2879">
        <w:t>Koerner</w:t>
      </w:r>
      <w:proofErr w:type="spellEnd"/>
      <w:r w:rsidRPr="009A2879">
        <w:t xml:space="preserve"> és mtsai 2007). Meg</w:t>
      </w:r>
      <w:r>
        <w:t>e</w:t>
      </w:r>
      <w:r w:rsidRPr="009A2879">
        <w:t xml:space="preserve">mlítendő továbbá az </w:t>
      </w:r>
      <w:proofErr w:type="spellStart"/>
      <w:r w:rsidRPr="009A2879">
        <w:t>opioidok</w:t>
      </w:r>
      <w:proofErr w:type="spellEnd"/>
      <w:r w:rsidRPr="009A2879">
        <w:t xml:space="preserve"> lehetséges </w:t>
      </w:r>
      <w:proofErr w:type="spellStart"/>
      <w:r w:rsidRPr="009A2879">
        <w:t>prekondicionáló</w:t>
      </w:r>
      <w:proofErr w:type="spellEnd"/>
      <w:r w:rsidRPr="009A2879">
        <w:t xml:space="preserve"> hatása, különös tekintettel az endogén opioid rendszer</w:t>
      </w:r>
      <w:r w:rsidRPr="000E5589">
        <w:t xml:space="preserve"> </w:t>
      </w:r>
      <w:r w:rsidRPr="009A2879">
        <w:t>ismert protektív szerep</w:t>
      </w:r>
      <w:r>
        <w:t>ére</w:t>
      </w:r>
      <w:r w:rsidRPr="009A2879">
        <w:t xml:space="preserve"> az </w:t>
      </w:r>
      <w:proofErr w:type="spellStart"/>
      <w:r w:rsidRPr="009A2879">
        <w:t>ischemiás</w:t>
      </w:r>
      <w:proofErr w:type="spellEnd"/>
      <w:r w:rsidRPr="009A2879">
        <w:t xml:space="preserve"> tolerancia növelés</w:t>
      </w:r>
      <w:r>
        <w:t>e révén</w:t>
      </w:r>
      <w:r w:rsidRPr="009A2879">
        <w:t xml:space="preserve"> (</w:t>
      </w:r>
      <w:proofErr w:type="spellStart"/>
      <w:r w:rsidRPr="009A2879">
        <w:t>Maslov</w:t>
      </w:r>
      <w:proofErr w:type="spellEnd"/>
      <w:r w:rsidRPr="009A2879">
        <w:t xml:space="preserve"> és mtsai 2017). A </w:t>
      </w:r>
      <w:r w:rsidRPr="009A2879">
        <w:sym w:font="Symbol" w:char="F06D"/>
      </w:r>
      <w:r w:rsidRPr="009A2879">
        <w:t xml:space="preserve"> opioid receptor agonisták szívsebészeti anesztéziában</w:t>
      </w:r>
      <w:r>
        <w:t xml:space="preserve"> való</w:t>
      </w:r>
      <w:r w:rsidRPr="009A2879">
        <w:t xml:space="preserve"> alkalmazása széleskörben elfogadott (</w:t>
      </w:r>
      <w:proofErr w:type="spellStart"/>
      <w:r w:rsidRPr="009A2879">
        <w:t>Whaba</w:t>
      </w:r>
      <w:proofErr w:type="spellEnd"/>
      <w:r w:rsidRPr="009A2879">
        <w:t xml:space="preserve"> és mtsai 2025), így különösen izgalmas transzlációs kérdés, hogy a </w:t>
      </w:r>
      <w:proofErr w:type="spellStart"/>
      <w:r w:rsidRPr="009A2879">
        <w:t>preklinikai</w:t>
      </w:r>
      <w:proofErr w:type="spellEnd"/>
      <w:r w:rsidRPr="009A2879">
        <w:t xml:space="preserve"> modellekben tapasztalható agyi </w:t>
      </w:r>
      <w:proofErr w:type="spellStart"/>
      <w:r w:rsidRPr="009A2879">
        <w:t>prekondicionáló</w:t>
      </w:r>
      <w:proofErr w:type="spellEnd"/>
      <w:r w:rsidRPr="009A2879">
        <w:t xml:space="preserve"> hatás (</w:t>
      </w:r>
      <w:proofErr w:type="spellStart"/>
      <w:r w:rsidRPr="009A2879">
        <w:t>Huang</w:t>
      </w:r>
      <w:proofErr w:type="spellEnd"/>
      <w:r w:rsidRPr="009A2879">
        <w:t xml:space="preserve"> és mtsai 2025) megjelenik-e a humán agy </w:t>
      </w:r>
      <w:proofErr w:type="spellStart"/>
      <w:r w:rsidRPr="009A2879">
        <w:t>ischemiás</w:t>
      </w:r>
      <w:proofErr w:type="spellEnd"/>
      <w:r w:rsidRPr="009A2879">
        <w:t xml:space="preserve"> toleranciájának indukálásában. </w:t>
      </w:r>
      <w:proofErr w:type="spellStart"/>
      <w:r w:rsidRPr="009A2879">
        <w:t>Preklinikai</w:t>
      </w:r>
      <w:proofErr w:type="spellEnd"/>
      <w:r w:rsidRPr="009A2879">
        <w:t xml:space="preserve"> vizsgálatok során </w:t>
      </w:r>
      <w:r w:rsidRPr="009A2879">
        <w:lastRenderedPageBreak/>
        <w:t>azonosították továbbá a toll-like receptor (TLR) ligandok</w:t>
      </w:r>
      <w:r>
        <w:t>,</w:t>
      </w:r>
      <w:r w:rsidRPr="009A2879">
        <w:t xml:space="preserve"> például a kis dózisú </w:t>
      </w:r>
      <w:proofErr w:type="spellStart"/>
      <w:r w:rsidRPr="009A2879">
        <w:t>lipopoliszacharid</w:t>
      </w:r>
      <w:proofErr w:type="spellEnd"/>
      <w:r w:rsidRPr="009A2879">
        <w:t xml:space="preserve"> (LPS) protektív szerepét, </w:t>
      </w:r>
      <w:r>
        <w:t>mivel</w:t>
      </w:r>
      <w:r w:rsidRPr="009A2879">
        <w:t xml:space="preserve"> képesek </w:t>
      </w:r>
      <w:proofErr w:type="spellStart"/>
      <w:r w:rsidRPr="009A2879">
        <w:t>ischemiás</w:t>
      </w:r>
      <w:proofErr w:type="spellEnd"/>
      <w:r w:rsidRPr="009A2879">
        <w:t xml:space="preserve"> toleranciát indukálni az interferonszabályozó faktor (IRF) függő útvonalak aktiválásával, továbbá hatékonyak a vér-agy gát védelmében is (</w:t>
      </w:r>
      <w:proofErr w:type="spellStart"/>
      <w:r w:rsidRPr="009A2879">
        <w:t>Leung</w:t>
      </w:r>
      <w:proofErr w:type="spellEnd"/>
      <w:r w:rsidRPr="009A2879">
        <w:t xml:space="preserve"> és mtsai 2012). Végezetül meg lehet említeni </w:t>
      </w:r>
      <w:r>
        <w:t xml:space="preserve">a </w:t>
      </w:r>
      <w:r w:rsidRPr="009A2879">
        <w:t xml:space="preserve">különböző </w:t>
      </w:r>
      <w:proofErr w:type="spellStart"/>
      <w:r w:rsidRPr="009A2879">
        <w:t>fitokemikáliák</w:t>
      </w:r>
      <w:proofErr w:type="spellEnd"/>
      <w:r w:rsidRPr="009A2879">
        <w:t xml:space="preserve"> és antioxidánsok </w:t>
      </w:r>
      <w:r>
        <w:t xml:space="preserve">(pl. </w:t>
      </w:r>
      <w:proofErr w:type="spellStart"/>
      <w:r w:rsidRPr="009A2879">
        <w:t>rezveratrol</w:t>
      </w:r>
      <w:proofErr w:type="spellEnd"/>
      <w:r>
        <w:t xml:space="preserve">) </w:t>
      </w:r>
      <w:r w:rsidRPr="009A2879">
        <w:t xml:space="preserve">esetleges </w:t>
      </w:r>
      <w:proofErr w:type="spellStart"/>
      <w:r w:rsidRPr="009A2879">
        <w:t>prekondicionáló</w:t>
      </w:r>
      <w:proofErr w:type="spellEnd"/>
      <w:r w:rsidRPr="009A2879">
        <w:t xml:space="preserve"> hatását, ami elsősorban a Nrf2/HO-1 antioxidáns útvonalon (</w:t>
      </w:r>
      <w:proofErr w:type="spellStart"/>
      <w:r w:rsidRPr="009A2879">
        <w:t>Ren</w:t>
      </w:r>
      <w:proofErr w:type="spellEnd"/>
      <w:r w:rsidRPr="009A2879">
        <w:t xml:space="preserve"> és mtsai 2011), illetve a SIRT1 </w:t>
      </w:r>
      <w:proofErr w:type="spellStart"/>
      <w:r w:rsidRPr="009A2879">
        <w:t>deacetilázon</w:t>
      </w:r>
      <w:proofErr w:type="spellEnd"/>
      <w:r w:rsidRPr="009A2879">
        <w:t xml:space="preserve"> keresztül </w:t>
      </w:r>
      <w:proofErr w:type="spellStart"/>
      <w:r>
        <w:t>mediálódhat</w:t>
      </w:r>
      <w:proofErr w:type="spellEnd"/>
      <w:r w:rsidRPr="009A2879">
        <w:t>.</w:t>
      </w:r>
    </w:p>
    <w:p w14:paraId="33FE5768" w14:textId="77777777" w:rsidR="00825802" w:rsidRDefault="00825802" w:rsidP="00825802">
      <w:pPr>
        <w:spacing w:line="312" w:lineRule="auto"/>
      </w:pPr>
      <w:r w:rsidRPr="009A2879">
        <w:t>Összegezve fontos megjegyezni, hogy bár</w:t>
      </w:r>
      <w:r w:rsidRPr="004A3E06">
        <w:t xml:space="preserve"> </w:t>
      </w:r>
      <w:r w:rsidRPr="009A2879">
        <w:t>állatkísérletekben számos farmako</w:t>
      </w:r>
      <w:r>
        <w:t>n</w:t>
      </w:r>
      <w:r w:rsidRPr="009A2879">
        <w:t xml:space="preserve"> </w:t>
      </w:r>
      <w:proofErr w:type="spellStart"/>
      <w:r w:rsidRPr="009A2879">
        <w:t>neuroprotektív</w:t>
      </w:r>
      <w:proofErr w:type="spellEnd"/>
      <w:r w:rsidRPr="009A2879">
        <w:t xml:space="preserve"> hatását</w:t>
      </w:r>
      <w:r w:rsidRPr="004A3E06">
        <w:t xml:space="preserve"> </w:t>
      </w:r>
      <w:r w:rsidRPr="009A2879">
        <w:t>kimutatták, jelenleg nincs egyetlen készítmény sem törzskönyvezve agyi prekondicionálás indikációban. A humán klinikai alkalmazásba történő transzláció fő akadályai</w:t>
      </w:r>
      <w:r>
        <w:t xml:space="preserve"> egyrészt</w:t>
      </w:r>
      <w:r w:rsidRPr="009A2879">
        <w:t xml:space="preserve"> a stroke kiszámíthatatlansága (ezt tükrözi régi elnevezése</w:t>
      </w:r>
      <w:r>
        <w:t>,</w:t>
      </w:r>
      <w:r w:rsidRPr="009A2879">
        <w:t xml:space="preserve"> a szélütés is), </w:t>
      </w:r>
      <w:r>
        <w:t xml:space="preserve">másrészt </w:t>
      </w:r>
      <w:r w:rsidRPr="009A2879">
        <w:t xml:space="preserve">az idős, multimorbid betegpopuláció különbözősége a fiatal, egészséges </w:t>
      </w:r>
      <w:proofErr w:type="spellStart"/>
      <w:r w:rsidRPr="009A2879">
        <w:t>preklinikai</w:t>
      </w:r>
      <w:proofErr w:type="spellEnd"/>
      <w:r w:rsidRPr="009A2879">
        <w:t xml:space="preserve"> modellektől, </w:t>
      </w:r>
      <w:r>
        <w:t xml:space="preserve">de szerepet játszik </w:t>
      </w:r>
      <w:r w:rsidRPr="009A2879">
        <w:t>a szűk terápiás időablak</w:t>
      </w:r>
      <w:r>
        <w:t xml:space="preserve"> és</w:t>
      </w:r>
      <w:r w:rsidRPr="009A2879">
        <w:t xml:space="preserve"> etikai korlátok</w:t>
      </w:r>
      <w:r>
        <w:t xml:space="preserve"> is</w:t>
      </w:r>
      <w:r w:rsidRPr="009A2879">
        <w:t xml:space="preserve">. Ezek tükrében a potenciális </w:t>
      </w:r>
      <w:proofErr w:type="spellStart"/>
      <w:r w:rsidRPr="009A2879">
        <w:t>prekondicionálió</w:t>
      </w:r>
      <w:proofErr w:type="spellEnd"/>
      <w:r w:rsidRPr="009A2879">
        <w:t xml:space="preserve"> intervenciók vizsgálata szempontjából különös jelentőséggel bírhatnak azok a klinikai populációk, melyek esetében magas kockázatú az agyi </w:t>
      </w:r>
      <w:proofErr w:type="spellStart"/>
      <w:r w:rsidRPr="009A2879">
        <w:t>ischemia</w:t>
      </w:r>
      <w:proofErr w:type="spellEnd"/>
      <w:r w:rsidRPr="009A2879">
        <w:t xml:space="preserve"> kialakulása, így az </w:t>
      </w:r>
      <w:proofErr w:type="spellStart"/>
      <w:r w:rsidRPr="009A2879">
        <w:t>elektív</w:t>
      </w:r>
      <w:proofErr w:type="spellEnd"/>
      <w:r w:rsidRPr="009A2879">
        <w:t xml:space="preserve"> agysebészeti beavatkozások, </w:t>
      </w:r>
      <w:proofErr w:type="spellStart"/>
      <w:r w:rsidRPr="009A2879">
        <w:t>carotis</w:t>
      </w:r>
      <w:proofErr w:type="spellEnd"/>
      <w:r w:rsidRPr="009A2879">
        <w:t xml:space="preserve"> intervenciók, </w:t>
      </w:r>
      <w:proofErr w:type="spellStart"/>
      <w:r w:rsidRPr="009A2879">
        <w:t>intracraniális</w:t>
      </w:r>
      <w:proofErr w:type="spellEnd"/>
      <w:r w:rsidRPr="009A2879">
        <w:t xml:space="preserve"> </w:t>
      </w:r>
      <w:proofErr w:type="spellStart"/>
      <w:r w:rsidRPr="009A2879">
        <w:t>endovascularis</w:t>
      </w:r>
      <w:proofErr w:type="spellEnd"/>
      <w:r w:rsidRPr="009A2879">
        <w:t xml:space="preserve"> intervenciók, szívműtétek.</w:t>
      </w:r>
    </w:p>
    <w:p w14:paraId="3F6BFEEF" w14:textId="77777777" w:rsidR="00825802" w:rsidRPr="009A2879" w:rsidRDefault="00825802" w:rsidP="00825802">
      <w:pPr>
        <w:spacing w:line="312" w:lineRule="auto"/>
      </w:pPr>
    </w:p>
    <w:p w14:paraId="2D1FDB9C" w14:textId="77777777" w:rsidR="00825802" w:rsidRDefault="00825802" w:rsidP="00825802">
      <w:pPr>
        <w:spacing w:line="312" w:lineRule="auto"/>
      </w:pPr>
      <w:r w:rsidRPr="009A2879">
        <w:rPr>
          <w:b/>
          <w:bCs/>
        </w:rPr>
        <w:t>2. kérdés:</w:t>
      </w:r>
      <w:r w:rsidRPr="003A0A0F">
        <w:t xml:space="preserve"> A statisztikai analízist meglehetősen megnehezíti, ha az egyes csoportok elemszáma jelentősen eltér egymástól. Miért elégedtek meg az </w:t>
      </w:r>
      <w:proofErr w:type="spellStart"/>
      <w:r w:rsidRPr="003A0A0F">
        <w:t>atherosclerosis</w:t>
      </w:r>
      <w:proofErr w:type="spellEnd"/>
      <w:r w:rsidRPr="003A0A0F">
        <w:t xml:space="preserve"> vizsgálatakor a kontroll csoport 30-as elemszámával (</w:t>
      </w:r>
      <w:r>
        <w:t>miközben</w:t>
      </w:r>
      <w:r w:rsidRPr="003A0A0F">
        <w:t xml:space="preserve"> a betegcsoport 60 fős volt)?</w:t>
      </w:r>
    </w:p>
    <w:p w14:paraId="3A38BFC5" w14:textId="77777777" w:rsidR="00825802" w:rsidRPr="003A0A0F" w:rsidRDefault="00825802" w:rsidP="00825802">
      <w:pPr>
        <w:spacing w:line="312" w:lineRule="auto"/>
      </w:pPr>
    </w:p>
    <w:p w14:paraId="2E21C913" w14:textId="77777777" w:rsidR="00825802" w:rsidRPr="003A0A0F" w:rsidRDefault="00825802" w:rsidP="00825802">
      <w:pPr>
        <w:spacing w:line="312" w:lineRule="auto"/>
        <w:rPr>
          <w:b/>
          <w:bCs/>
        </w:rPr>
      </w:pPr>
      <w:r w:rsidRPr="003A0A0F">
        <w:rPr>
          <w:b/>
          <w:bCs/>
        </w:rPr>
        <w:t>Válasz:</w:t>
      </w:r>
    </w:p>
    <w:p w14:paraId="612BB5F1" w14:textId="77777777" w:rsidR="00825802" w:rsidRDefault="00825802" w:rsidP="00825802">
      <w:pPr>
        <w:spacing w:line="312" w:lineRule="auto"/>
      </w:pPr>
      <w:r w:rsidRPr="009A2879">
        <w:t xml:space="preserve">A betegek beválogatása a Debreceni Egyetem Orvos- és Egészségtudományi Centrum </w:t>
      </w:r>
      <w:proofErr w:type="spellStart"/>
      <w:r w:rsidRPr="009A2879">
        <w:t>Lipidológiai</w:t>
      </w:r>
      <w:proofErr w:type="spellEnd"/>
      <w:r w:rsidRPr="009A2879">
        <w:t xml:space="preserve"> szakrendelésén megjelent betegek köréb</w:t>
      </w:r>
      <w:r>
        <w:t>ől</w:t>
      </w:r>
      <w:r w:rsidRPr="009A2879">
        <w:t xml:space="preserve"> zajlott. 2001 júniusa és 2002 szeptembere között a </w:t>
      </w:r>
      <w:proofErr w:type="spellStart"/>
      <w:r w:rsidRPr="009A2879">
        <w:t>Lipidológiai</w:t>
      </w:r>
      <w:proofErr w:type="spellEnd"/>
      <w:r w:rsidRPr="009A2879">
        <w:t xml:space="preserve"> szakrendelés valamennyi 55 éves kornál fiatalabb betegének felajánlásra került a vizsgálatban való részvétel. A betegek a tájékozott belegyezésüket követően kerültek a vizsgálatba, melyet követően megtörtént a vérvétel</w:t>
      </w:r>
      <w:r w:rsidRPr="00F2722E">
        <w:t xml:space="preserve"> </w:t>
      </w:r>
      <w:r w:rsidRPr="009A2879">
        <w:t xml:space="preserve">és a nyaki ultrahang vizsgálat a Neurológiai Klinika </w:t>
      </w:r>
      <w:proofErr w:type="spellStart"/>
      <w:r w:rsidRPr="009A2879">
        <w:t>Neurosonologiai</w:t>
      </w:r>
      <w:proofErr w:type="spellEnd"/>
      <w:r w:rsidRPr="009A2879">
        <w:t xml:space="preserve"> laboratóriumában. A nyaki ultrahang vizsgálat eredményének függvényében kerültek a betegek a klinikai csoportba (n=60), amennyiben megfeleltek a beválogatási kritériumoknak</w:t>
      </w:r>
      <w:r>
        <w:t>:</w:t>
      </w:r>
      <w:r w:rsidRPr="009A2879">
        <w:t xml:space="preserve"> tünetmentes, korai (55 évnél fiatalabb korban kialakuló) a. </w:t>
      </w:r>
      <w:proofErr w:type="spellStart"/>
      <w:r w:rsidRPr="009A2879">
        <w:t>carotis</w:t>
      </w:r>
      <w:proofErr w:type="spellEnd"/>
      <w:r w:rsidRPr="009A2879">
        <w:t xml:space="preserve"> </w:t>
      </w:r>
      <w:proofErr w:type="spellStart"/>
      <w:r w:rsidRPr="009A2879">
        <w:t>interna</w:t>
      </w:r>
      <w:proofErr w:type="spellEnd"/>
      <w:r w:rsidRPr="009A2879">
        <w:t xml:space="preserve"> </w:t>
      </w:r>
      <w:proofErr w:type="spellStart"/>
      <w:r w:rsidRPr="009A2879">
        <w:t>stenosis</w:t>
      </w:r>
      <w:proofErr w:type="spellEnd"/>
      <w:r w:rsidRPr="009A2879">
        <w:t xml:space="preserve"> (minimum 30%-os szűkület) vagy </w:t>
      </w:r>
      <w:proofErr w:type="spellStart"/>
      <w:r w:rsidRPr="009A2879">
        <w:t>occulusio</w:t>
      </w:r>
      <w:proofErr w:type="spellEnd"/>
      <w:r w:rsidRPr="009A2879">
        <w:t>. A vizsgálatba minden</w:t>
      </w:r>
      <w:r>
        <w:t>,</w:t>
      </w:r>
      <w:r w:rsidRPr="009A2879">
        <w:t xml:space="preserve"> a vizsgálatban való részvételbe beleegyező, </w:t>
      </w:r>
      <w:r>
        <w:t xml:space="preserve">a </w:t>
      </w:r>
      <w:r w:rsidRPr="009A2879">
        <w:t xml:space="preserve">beválogatási kritériumoknak megfelelő beteg bekerült. A kontrol csoportot kor és nem szerint illesztett betegek képezték, akiknek duplex ultrahang vizsgálattal nem igazolódott sem </w:t>
      </w:r>
      <w:proofErr w:type="spellStart"/>
      <w:r w:rsidRPr="009A2879">
        <w:t>plakk</w:t>
      </w:r>
      <w:proofErr w:type="spellEnd"/>
      <w:r w:rsidRPr="009A2879">
        <w:t xml:space="preserve">, sem szűkület az a. </w:t>
      </w:r>
      <w:proofErr w:type="spellStart"/>
      <w:r w:rsidRPr="009A2879">
        <w:t>carotis</w:t>
      </w:r>
      <w:proofErr w:type="spellEnd"/>
      <w:r w:rsidRPr="009A2879">
        <w:t xml:space="preserve"> </w:t>
      </w:r>
      <w:proofErr w:type="spellStart"/>
      <w:r w:rsidRPr="009A2879">
        <w:t>internákban</w:t>
      </w:r>
      <w:proofErr w:type="spellEnd"/>
      <w:r w:rsidRPr="009A2879">
        <w:t>. Ezek a betegek döntően a Neurológiai Klinika járóbeteg szakrendelései</w:t>
      </w:r>
      <w:r>
        <w:t>n</w:t>
      </w:r>
      <w:r w:rsidRPr="009A2879">
        <w:t xml:space="preserve"> </w:t>
      </w:r>
      <w:proofErr w:type="spellStart"/>
      <w:r w:rsidRPr="009A2879">
        <w:t>tenziós</w:t>
      </w:r>
      <w:proofErr w:type="spellEnd"/>
      <w:r w:rsidRPr="009A2879">
        <w:t xml:space="preserve"> fejfájás, szorongás, illetve </w:t>
      </w:r>
      <w:proofErr w:type="spellStart"/>
      <w:r w:rsidRPr="009A2879">
        <w:t>lumboischialgia</w:t>
      </w:r>
      <w:proofErr w:type="spellEnd"/>
      <w:r w:rsidRPr="009A2879">
        <w:t xml:space="preserve"> miatt gondozott betegek voltak (Magyar és mtsai 2002, </w:t>
      </w:r>
      <w:r w:rsidRPr="009A2879">
        <w:lastRenderedPageBreak/>
        <w:t>Magyar és mtsai 2003). A vizsgálat időtartama alatt a kritériumoknak megfelelő betegszám</w:t>
      </w:r>
      <w:r>
        <w:t>ok</w:t>
      </w:r>
      <w:r w:rsidRPr="009A2879">
        <w:t xml:space="preserve"> </w:t>
      </w:r>
      <w:r>
        <w:t>aránytalansága</w:t>
      </w:r>
      <w:r w:rsidRPr="009A2879">
        <w:t xml:space="preserve"> </w:t>
      </w:r>
      <w:r>
        <w:t>akadályozta meg</w:t>
      </w:r>
      <w:r w:rsidRPr="009A2879">
        <w:t xml:space="preserve"> az 1:1 arányú beválogatást. Az 1:1 arányt </w:t>
      </w:r>
      <w:r>
        <w:t xml:space="preserve">csak </w:t>
      </w:r>
      <w:r w:rsidRPr="009A2879">
        <w:t>a</w:t>
      </w:r>
      <w:r>
        <w:t xml:space="preserve"> különleges,</w:t>
      </w:r>
      <w:r w:rsidRPr="009A2879">
        <w:t xml:space="preserve"> korai </w:t>
      </w:r>
      <w:proofErr w:type="spellStart"/>
      <w:r w:rsidRPr="009A2879">
        <w:t>carotis</w:t>
      </w:r>
      <w:proofErr w:type="spellEnd"/>
      <w:r w:rsidRPr="009A2879">
        <w:t xml:space="preserve"> </w:t>
      </w:r>
      <w:proofErr w:type="spellStart"/>
      <w:r w:rsidRPr="009A2879">
        <w:t>atherosclerosis</w:t>
      </w:r>
      <w:proofErr w:type="spellEnd"/>
      <w:r>
        <w:t>-os</w:t>
      </w:r>
      <w:r w:rsidRPr="009A2879">
        <w:t xml:space="preserve"> </w:t>
      </w:r>
      <w:r>
        <w:t>betegek további megrostálása</w:t>
      </w:r>
      <w:r w:rsidRPr="009A2879">
        <w:t xml:space="preserve"> </w:t>
      </w:r>
      <w:r>
        <w:t>(vagyis</w:t>
      </w:r>
      <w:r w:rsidRPr="009A2879">
        <w:t xml:space="preserve"> a vizsgálati kérdések szempontjából releváns betegek számá</w:t>
      </w:r>
      <w:r>
        <w:t>nak csökkentése) biztosíthatta volna, melynek lehetőségét elvetettük</w:t>
      </w:r>
      <w:r w:rsidRPr="009A2879">
        <w:t xml:space="preserve">. Ezáltal, bár a variancia az 1:1 arányú csoportok kapcsán meghatározott minimálisnál magasabb volt, a vizsgálat statisztikai ereje a nagyobb elemszám miatt nőtt. A 30 fős kontrol csoport </w:t>
      </w:r>
      <w:r>
        <w:t xml:space="preserve">végül is </w:t>
      </w:r>
      <w:r w:rsidRPr="009A2879">
        <w:t xml:space="preserve">elegendő volt ahhoz, hogy biztosítsa az összehasonlítási alapot, a 60 fős </w:t>
      </w:r>
      <w:proofErr w:type="spellStart"/>
      <w:r w:rsidRPr="009A2879">
        <w:t>atherosclerotikus</w:t>
      </w:r>
      <w:proofErr w:type="spellEnd"/>
      <w:r w:rsidRPr="009A2879">
        <w:t xml:space="preserve"> csoport pedig lehetővé tett</w:t>
      </w:r>
      <w:r>
        <w:t>e</w:t>
      </w:r>
      <w:r w:rsidRPr="009A2879">
        <w:t xml:space="preserve"> a patológiás eltérések </w:t>
      </w:r>
      <w:r>
        <w:t xml:space="preserve">megbízhatóbb </w:t>
      </w:r>
      <w:r w:rsidRPr="009A2879">
        <w:t>jellemzését (</w:t>
      </w:r>
      <w:proofErr w:type="spellStart"/>
      <w:r w:rsidRPr="009A2879">
        <w:t>Wacholder</w:t>
      </w:r>
      <w:proofErr w:type="spellEnd"/>
      <w:r w:rsidRPr="009A2879">
        <w:t xml:space="preserve"> és mtsai 1992 </w:t>
      </w:r>
      <w:proofErr w:type="spellStart"/>
      <w:proofErr w:type="gramStart"/>
      <w:r w:rsidRPr="009A2879">
        <w:t>a,b</w:t>
      </w:r>
      <w:proofErr w:type="spellEnd"/>
      <w:proofErr w:type="gramEnd"/>
      <w:r w:rsidRPr="009A2879">
        <w:t>)</w:t>
      </w:r>
      <w:r>
        <w:t>.</w:t>
      </w:r>
    </w:p>
    <w:p w14:paraId="64EFC8CC" w14:textId="77777777" w:rsidR="00825802" w:rsidRPr="009A2879" w:rsidRDefault="00825802" w:rsidP="00825802">
      <w:pPr>
        <w:spacing w:line="312" w:lineRule="auto"/>
      </w:pPr>
    </w:p>
    <w:p w14:paraId="5DF729AD" w14:textId="77777777" w:rsidR="00825802" w:rsidRPr="003A0A0F" w:rsidRDefault="00825802" w:rsidP="00825802">
      <w:pPr>
        <w:spacing w:line="312" w:lineRule="auto"/>
      </w:pPr>
      <w:r w:rsidRPr="009A2879">
        <w:rPr>
          <w:b/>
          <w:bCs/>
        </w:rPr>
        <w:t>3. kérdés:</w:t>
      </w:r>
      <w:r w:rsidRPr="003A0A0F">
        <w:t xml:space="preserve"> Mi indokolja a többszörös lineáris regresszió alkalmazását? Miért nem használtak klaszter analízist, vagy magasabb hatványkitevős polinom illesztést a légúti ellenállás változásainak jellemzésére?</w:t>
      </w:r>
    </w:p>
    <w:p w14:paraId="6E06BD71" w14:textId="77777777" w:rsidR="00825802" w:rsidRPr="003A0A0F" w:rsidRDefault="00825802" w:rsidP="00825802">
      <w:pPr>
        <w:spacing w:line="312" w:lineRule="auto"/>
      </w:pPr>
    </w:p>
    <w:p w14:paraId="139E91F6" w14:textId="77777777" w:rsidR="00825802" w:rsidRPr="003A0A0F" w:rsidRDefault="00825802" w:rsidP="00825802">
      <w:pPr>
        <w:spacing w:line="312" w:lineRule="auto"/>
        <w:rPr>
          <w:b/>
          <w:bCs/>
        </w:rPr>
      </w:pPr>
      <w:r w:rsidRPr="003A0A0F">
        <w:rPr>
          <w:b/>
          <w:bCs/>
        </w:rPr>
        <w:t>Válasz:</w:t>
      </w:r>
    </w:p>
    <w:p w14:paraId="45525239" w14:textId="77777777" w:rsidR="00825802" w:rsidRDefault="00825802" w:rsidP="00825802">
      <w:pPr>
        <w:spacing w:line="312" w:lineRule="auto"/>
      </w:pPr>
      <w:r w:rsidRPr="009A2879">
        <w:t xml:space="preserve">Vizsgálatainkban a többszörös lineáris regresszió alkalmazását az indokolja, hogy az elemzési cél a magyarázó változók kimenetelre gyakorolt korrigált hatásának becslése volt, és erre a többszörös lineáris regresszió kifejezetten alkalmas. A klaszter analízis ezzel szemben a megfigyelések hasonlósági alapú </w:t>
      </w:r>
      <w:proofErr w:type="spellStart"/>
      <w:r w:rsidRPr="009A2879">
        <w:t>partícionálása</w:t>
      </w:r>
      <w:proofErr w:type="spellEnd"/>
      <w:r w:rsidRPr="009A2879">
        <w:t xml:space="preserve"> esetén hasznos, ami nem volt célunk. A magasabb hatványkitevős polinom illesztés</w:t>
      </w:r>
      <w:r>
        <w:t>e</w:t>
      </w:r>
      <w:r w:rsidRPr="009A2879">
        <w:t xml:space="preserve"> képes javítani a modell illeszkedését, ha a magyarázó és a kimeneteli változó közötti összefüggés geometriai lefutása egyszeresen vagy többszörösen görbült, azonban ez a modell </w:t>
      </w:r>
      <w:r>
        <w:t xml:space="preserve">nehezen </w:t>
      </w:r>
      <w:r w:rsidRPr="009A2879">
        <w:t>értelmez</w:t>
      </w:r>
      <w:r>
        <w:t xml:space="preserve">hető (mennél </w:t>
      </w:r>
      <w:proofErr w:type="spellStart"/>
      <w:r>
        <w:t>többedfokú</w:t>
      </w:r>
      <w:proofErr w:type="spellEnd"/>
      <w:r>
        <w:t xml:space="preserve"> a polinom, annál inkább illeszthető bármire, de annál nehezebb interpretálni)</w:t>
      </w:r>
      <w:r w:rsidRPr="009A2879">
        <w:t xml:space="preserve">. Ehelyett a linearitás javításának </w:t>
      </w:r>
      <w:r>
        <w:t>a</w:t>
      </w:r>
      <w:r w:rsidRPr="009A2879">
        <w:t xml:space="preserve"> kompromisszum szempontjából </w:t>
      </w:r>
      <w:r>
        <w:t>leg</w:t>
      </w:r>
      <w:r w:rsidRPr="009A2879">
        <w:t xml:space="preserve">előnyösebb módját, a változók </w:t>
      </w:r>
      <w:r>
        <w:t xml:space="preserve">valamilyen </w:t>
      </w:r>
      <w:r w:rsidRPr="009A2879">
        <w:t>transzformációját (pl. természetes logaritmus) alkalmaz</w:t>
      </w:r>
      <w:r>
        <w:t>tuk</w:t>
      </w:r>
      <w:r w:rsidRPr="009A2879">
        <w:t>.</w:t>
      </w:r>
    </w:p>
    <w:p w14:paraId="022935F8" w14:textId="77777777" w:rsidR="00825802" w:rsidRPr="009A2879" w:rsidRDefault="00825802" w:rsidP="00825802">
      <w:pPr>
        <w:spacing w:line="312" w:lineRule="auto"/>
      </w:pPr>
    </w:p>
    <w:p w14:paraId="020815BB" w14:textId="77777777" w:rsidR="00825802" w:rsidRPr="003A0A0F" w:rsidRDefault="00825802" w:rsidP="00825802">
      <w:pPr>
        <w:spacing w:line="312" w:lineRule="auto"/>
      </w:pPr>
      <w:r w:rsidRPr="009A2879">
        <w:rPr>
          <w:b/>
          <w:bCs/>
        </w:rPr>
        <w:t>4. kérdés:</w:t>
      </w:r>
      <w:r w:rsidRPr="003A0A0F">
        <w:t xml:space="preserve"> A teljes test </w:t>
      </w:r>
      <w:proofErr w:type="spellStart"/>
      <w:r w:rsidRPr="003A0A0F">
        <w:t>pletizmográfiából</w:t>
      </w:r>
      <w:proofErr w:type="spellEnd"/>
      <w:r w:rsidRPr="003A0A0F">
        <w:t xml:space="preserve"> pontosan milyen légzési paraméterekre lehet következtetni? Különbséget lehet-e tenni a tüdőszövet és a légutak, valamint a légzést támogató anatómia struktúrák (rekesz, bordaközi izmok, ízületek) érintettségére? Van-e specifikus támadáspontjuk a </w:t>
      </w:r>
      <w:proofErr w:type="spellStart"/>
      <w:r w:rsidRPr="003A0A0F">
        <w:t>dimetilált</w:t>
      </w:r>
      <w:proofErr w:type="spellEnd"/>
      <w:r w:rsidRPr="003A0A0F">
        <w:t xml:space="preserve"> L-arginin származékoknak a légzőrendszer megbetegedései esetében?</w:t>
      </w:r>
    </w:p>
    <w:p w14:paraId="0B3667FA" w14:textId="77777777" w:rsidR="00825802" w:rsidRPr="003A0A0F" w:rsidRDefault="00825802" w:rsidP="00825802">
      <w:pPr>
        <w:spacing w:line="312" w:lineRule="auto"/>
      </w:pPr>
    </w:p>
    <w:p w14:paraId="413F9F68" w14:textId="77777777" w:rsidR="00825802" w:rsidRPr="003A0A0F" w:rsidRDefault="00825802" w:rsidP="00825802">
      <w:pPr>
        <w:spacing w:line="312" w:lineRule="auto"/>
        <w:rPr>
          <w:b/>
          <w:bCs/>
        </w:rPr>
      </w:pPr>
      <w:r w:rsidRPr="003A0A0F">
        <w:rPr>
          <w:b/>
          <w:bCs/>
        </w:rPr>
        <w:t>Válasz:</w:t>
      </w:r>
    </w:p>
    <w:p w14:paraId="40D336D6" w14:textId="77777777" w:rsidR="00825802" w:rsidRPr="009A2879" w:rsidRDefault="00825802" w:rsidP="00825802">
      <w:pPr>
        <w:spacing w:line="312" w:lineRule="auto"/>
      </w:pPr>
      <w:r w:rsidRPr="009A2879">
        <w:t xml:space="preserve">A teljes test </w:t>
      </w:r>
      <w:proofErr w:type="spellStart"/>
      <w:r w:rsidRPr="009A2879">
        <w:t>pletizmográfia</w:t>
      </w:r>
      <w:proofErr w:type="spellEnd"/>
      <w:r w:rsidRPr="009A2879">
        <w:t xml:space="preserve"> a légzésfunkciós vizsgálatok egyik típusa, mely</w:t>
      </w:r>
      <w:r>
        <w:t>nek</w:t>
      </w:r>
      <w:r w:rsidRPr="009A2879">
        <w:t xml:space="preserve"> segítségével információ nyerhető a tüdő strukturális és funkcionális állapotáról. Klinikai jelentőségé</w:t>
      </w:r>
      <w:r>
        <w:t xml:space="preserve">hez </w:t>
      </w:r>
      <w:r>
        <w:lastRenderedPageBreak/>
        <w:t>hozzájárul</w:t>
      </w:r>
      <w:r w:rsidRPr="009A2879">
        <w:t xml:space="preserve">, hogy a </w:t>
      </w:r>
      <w:proofErr w:type="spellStart"/>
      <w:r w:rsidRPr="009A2879">
        <w:t>pletizmográfiás</w:t>
      </w:r>
      <w:proofErr w:type="spellEnd"/>
      <w:r w:rsidRPr="009A2879">
        <w:t xml:space="preserve"> vizsgálat nyugalmi légzés mellett, a beteg minimális </w:t>
      </w:r>
      <w:proofErr w:type="spellStart"/>
      <w:r w:rsidRPr="009A2879">
        <w:t>compliance</w:t>
      </w:r>
      <w:proofErr w:type="spellEnd"/>
      <w:r w:rsidRPr="009A2879">
        <w:t>-a esetén is elvégezhető.</w:t>
      </w:r>
    </w:p>
    <w:p w14:paraId="01EB8025" w14:textId="77777777" w:rsidR="00825802" w:rsidRPr="009A2879" w:rsidRDefault="00825802" w:rsidP="00825802">
      <w:pPr>
        <w:spacing w:line="312" w:lineRule="auto"/>
      </w:pPr>
      <w:r w:rsidRPr="009A2879">
        <w:t xml:space="preserve">Szemben a </w:t>
      </w:r>
      <w:proofErr w:type="spellStart"/>
      <w:r w:rsidRPr="009A2879">
        <w:t>spirometriával</w:t>
      </w:r>
      <w:proofErr w:type="spellEnd"/>
      <w:r w:rsidRPr="009A2879">
        <w:t xml:space="preserve">, a </w:t>
      </w:r>
      <w:proofErr w:type="spellStart"/>
      <w:r w:rsidRPr="009A2879">
        <w:t>pletizmográfi</w:t>
      </w:r>
      <w:r>
        <w:t>a</w:t>
      </w:r>
      <w:proofErr w:type="spellEnd"/>
      <w:r w:rsidRPr="009A2879">
        <w:t xml:space="preserve"> segítségével meghatározható a tüdő rezerv kapacitása (RC)</w:t>
      </w:r>
      <w:r>
        <w:t>,</w:t>
      </w:r>
      <w:r w:rsidRPr="009A2879">
        <w:t xml:space="preserve"> a teljes tüdőkapacitás, a teljes légúti ellenállás, a specifikus légúti ellenállás és a mellkasi gáztérfogat is. A specifikus légúti ellenállási légzési görbék </w:t>
      </w:r>
      <w:r>
        <w:t>révén</w:t>
      </w:r>
      <w:r w:rsidRPr="009A2879">
        <w:t xml:space="preserve"> információ nyerhető a légúti szűkület jellegével és helyével, valamint a ventiláció homogenitásával kapcsolatosan. Az alábbi sematikus ábra bemutatja </w:t>
      </w:r>
      <w:r>
        <w:t>néhány</w:t>
      </w:r>
      <w:r w:rsidRPr="009A2879">
        <w:t xml:space="preserve">, a tüdő működését befolyásoló állapot hatását </w:t>
      </w:r>
      <w:r>
        <w:t xml:space="preserve">a </w:t>
      </w:r>
      <w:r w:rsidRPr="009A2879">
        <w:t>légúti ellenállás</w:t>
      </w:r>
      <w:r>
        <w:t>i</w:t>
      </w:r>
      <w:r w:rsidRPr="009A2879">
        <w:t xml:space="preserve"> (</w:t>
      </w:r>
      <w:proofErr w:type="spellStart"/>
      <w:r w:rsidRPr="009A2879">
        <w:t>sRaw</w:t>
      </w:r>
      <w:proofErr w:type="spellEnd"/>
      <w:r w:rsidRPr="009A2879">
        <w:t>) hurokra. Az 1. görbe az egészséges egyén</w:t>
      </w:r>
      <w:r>
        <w:t>re</w:t>
      </w:r>
      <w:r w:rsidRPr="009A2879">
        <w:t xml:space="preserve"> </w:t>
      </w:r>
      <w:r>
        <w:t>jellemző</w:t>
      </w:r>
      <w:r w:rsidRPr="009A2879">
        <w:t>, a 2. görbe a nagy</w:t>
      </w:r>
      <w:r>
        <w:t xml:space="preserve"> </w:t>
      </w:r>
      <w:r w:rsidRPr="009A2879">
        <w:t xml:space="preserve">légutakban </w:t>
      </w:r>
      <w:r>
        <w:t>levő</w:t>
      </w:r>
      <w:r w:rsidRPr="009A2879">
        <w:t xml:space="preserve"> fokozott ellenállásra, a 3. görbe krónikus légúti obstrukcióra, a 4. görbe </w:t>
      </w:r>
      <w:proofErr w:type="spellStart"/>
      <w:r w:rsidRPr="009A2879">
        <w:t>obesitas</w:t>
      </w:r>
      <w:proofErr w:type="spellEnd"/>
      <w:r w:rsidRPr="009A2879">
        <w:t xml:space="preserve"> vagy </w:t>
      </w:r>
      <w:proofErr w:type="spellStart"/>
      <w:r w:rsidRPr="009A2879">
        <w:t>diaphragma</w:t>
      </w:r>
      <w:proofErr w:type="spellEnd"/>
      <w:r w:rsidRPr="009A2879">
        <w:t xml:space="preserve"> </w:t>
      </w:r>
      <w:proofErr w:type="spellStart"/>
      <w:r w:rsidRPr="009A2879">
        <w:t>paralysis</w:t>
      </w:r>
      <w:proofErr w:type="spellEnd"/>
      <w:r w:rsidRPr="009A2879">
        <w:t xml:space="preserve"> </w:t>
      </w:r>
      <w:r>
        <w:t>jelenlétére tipikus</w:t>
      </w:r>
      <w:r w:rsidRPr="009A2879">
        <w:t>, míg az 5. görbe felső légúti obstrukciót jelez (</w:t>
      </w:r>
      <w:proofErr w:type="spellStart"/>
      <w:r w:rsidRPr="009A2879">
        <w:t>Criée</w:t>
      </w:r>
      <w:proofErr w:type="spellEnd"/>
      <w:r w:rsidRPr="009A2879">
        <w:t xml:space="preserve"> és mtsai 2011)</w:t>
      </w:r>
      <w:r>
        <w:t>.</w:t>
      </w:r>
      <w:r w:rsidRPr="009A2879">
        <w:t xml:space="preserve"> A teljes test </w:t>
      </w:r>
      <w:proofErr w:type="spellStart"/>
      <w:r w:rsidRPr="009A2879">
        <w:t>pletizmográfiás</w:t>
      </w:r>
      <w:proofErr w:type="spellEnd"/>
      <w:r w:rsidRPr="009A2879">
        <w:t xml:space="preserve"> vizsgálat kvalitatív információt nyújt a tüdőszövet és a légutak, valamint a légzést támogató anatómia struktúrák (rekesz, bordaközi izmok, ízületek) érintettségét illetően, </w:t>
      </w:r>
      <w:r>
        <w:t>de</w:t>
      </w:r>
      <w:r w:rsidRPr="009A2879">
        <w:t xml:space="preserve"> pontos lokalizáció</w:t>
      </w:r>
      <w:r>
        <w:t xml:space="preserve"> nélkül</w:t>
      </w:r>
      <w:r w:rsidRPr="009A2879">
        <w:t>.</w:t>
      </w:r>
    </w:p>
    <w:p w14:paraId="429FBB19" w14:textId="77777777" w:rsidR="00825802" w:rsidRPr="009A2879" w:rsidRDefault="00825802" w:rsidP="00825802">
      <w:pPr>
        <w:spacing w:line="312" w:lineRule="auto"/>
        <w:jc w:val="center"/>
      </w:pPr>
      <w:r w:rsidRPr="009A2879">
        <w:rPr>
          <w:noProof/>
        </w:rPr>
        <w:drawing>
          <wp:inline distT="0" distB="0" distL="0" distR="0" wp14:anchorId="3B81A77D" wp14:editId="78033E00">
            <wp:extent cx="4084320" cy="2582414"/>
            <wp:effectExtent l="0" t="0" r="5080" b="0"/>
            <wp:docPr id="2005696235" name="Kép 1" descr="A képen kézírás, tervezés, tipográfia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696235" name="Kép 1" descr="A képen kézírás, tervezés, tipográfia látható&#10;&#10;Előfordulhat, hogy az AI által létrehozott tartalom helytele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04377" cy="259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975A5" w14:textId="77777777" w:rsidR="00825802" w:rsidRPr="009A2879" w:rsidRDefault="00825802" w:rsidP="00825802">
      <w:pPr>
        <w:spacing w:line="312" w:lineRule="auto"/>
      </w:pPr>
      <w:r w:rsidRPr="009A2879">
        <w:t xml:space="preserve">Érdemes megnézni a </w:t>
      </w:r>
      <w:r w:rsidRPr="007129C7">
        <w:rPr>
          <w:lang w:val="en-US"/>
        </w:rPr>
        <w:t>Global Lung Initiative (GLI)</w:t>
      </w:r>
      <w:r w:rsidRPr="009A2879">
        <w:t xml:space="preserve"> által kidolgozott légzésfunkciós referencia értékek meghatározására szolgáló képleteket</w:t>
      </w:r>
      <w:r>
        <w:t xml:space="preserve"> is,</w:t>
      </w:r>
      <w:r w:rsidRPr="00F81C59">
        <w:t xml:space="preserve"> </w:t>
      </w:r>
      <w:r w:rsidRPr="009A2879">
        <w:t xml:space="preserve">ugyanis </w:t>
      </w:r>
      <w:r>
        <w:t xml:space="preserve">a </w:t>
      </w:r>
      <w:r w:rsidRPr="009A2879">
        <w:t>légzésfunkciós vizsgálatok értékelésekor szokás az egyéni mért paraméterek referenciaértékhez viszonyított százalékos értékét megadni. A GLI által gondozott referencia értékek célja, hogy a légzésfunkciós vizsgálatok eredmény</w:t>
      </w:r>
      <w:r>
        <w:t>eit</w:t>
      </w:r>
      <w:r w:rsidRPr="009A2879">
        <w:t xml:space="preserve"> standard</w:t>
      </w:r>
      <w:r>
        <w:t xml:space="preserve"> módon lehessen</w:t>
      </w:r>
      <w:r w:rsidRPr="009A2879">
        <w:t xml:space="preserve"> interpretál</w:t>
      </w:r>
      <w:r>
        <w:t>ni</w:t>
      </w:r>
      <w:r w:rsidRPr="009A2879">
        <w:t xml:space="preserve">. Széleskörű adatgyűjtés eredményeként rendelkezésre állnak az európai standardok. A légzésfunkciós paraméterek </w:t>
      </w:r>
      <w:r>
        <w:t xml:space="preserve">megítélése </w:t>
      </w:r>
      <w:r w:rsidRPr="009A2879">
        <w:t xml:space="preserve">szempontjából releváns egyéni paraméterek közé tartozik az életkor, a nem </w:t>
      </w:r>
      <w:r>
        <w:t>és</w:t>
      </w:r>
      <w:r w:rsidRPr="009A2879">
        <w:t xml:space="preserve"> a testmagasság (Hall és mtsai 2021). </w:t>
      </w:r>
      <w:r>
        <w:t>A</w:t>
      </w:r>
      <w:r w:rsidRPr="009A2879">
        <w:t xml:space="preserve"> teljes test </w:t>
      </w:r>
      <w:proofErr w:type="spellStart"/>
      <w:r w:rsidRPr="009A2879">
        <w:t>pletizmográfiával</w:t>
      </w:r>
      <w:proofErr w:type="spellEnd"/>
      <w:r w:rsidRPr="009A2879">
        <w:t xml:space="preserve"> mért értékek</w:t>
      </w:r>
      <w:r>
        <w:t xml:space="preserve"> esetében tehát</w:t>
      </w:r>
      <w:r w:rsidRPr="009A2879">
        <w:t xml:space="preserve"> </w:t>
      </w:r>
      <w:r>
        <w:t>figyelembe van véve</w:t>
      </w:r>
      <w:r w:rsidRPr="009A2879">
        <w:t xml:space="preserve"> az etnikum, a nem, a kor és a testmagasság, az eze</w:t>
      </w:r>
      <w:r>
        <w:t>ke</w:t>
      </w:r>
      <w:r w:rsidRPr="009A2879">
        <w:t xml:space="preserve">n kívül eső tényezők hatásai azonban csak összegződve jelennek meg a várható értéktől való százalékos </w:t>
      </w:r>
      <w:r>
        <w:t>eltérésben</w:t>
      </w:r>
      <w:r w:rsidRPr="009A2879">
        <w:t>.</w:t>
      </w:r>
    </w:p>
    <w:p w14:paraId="2582F0F7" w14:textId="77777777" w:rsidR="00825802" w:rsidRPr="009A2879" w:rsidRDefault="00825802" w:rsidP="00825802">
      <w:pPr>
        <w:spacing w:line="312" w:lineRule="auto"/>
      </w:pPr>
      <w:r w:rsidRPr="009A2879">
        <w:t xml:space="preserve">A </w:t>
      </w:r>
      <w:proofErr w:type="spellStart"/>
      <w:r w:rsidRPr="009A2879">
        <w:t>dimetilált</w:t>
      </w:r>
      <w:proofErr w:type="spellEnd"/>
      <w:r w:rsidRPr="009A2879">
        <w:t xml:space="preserve"> L-arginin származékok egyik fő forrása a tüdőszövet, a tüdőben termelődő aszimmetrikus </w:t>
      </w:r>
      <w:proofErr w:type="spellStart"/>
      <w:r w:rsidRPr="009A2879">
        <w:t>dimetil</w:t>
      </w:r>
      <w:proofErr w:type="spellEnd"/>
      <w:r w:rsidRPr="009A2879">
        <w:t xml:space="preserve"> arginin (ADMA) alapvetően </w:t>
      </w:r>
      <w:r>
        <w:t>meghatározza</w:t>
      </w:r>
      <w:r w:rsidRPr="009A2879">
        <w:t xml:space="preserve"> a szisztémás ADMA szintet</w:t>
      </w:r>
      <w:r>
        <w:t>. A</w:t>
      </w:r>
      <w:r w:rsidRPr="009A2879">
        <w:t xml:space="preserve"> metilált arginin származékok </w:t>
      </w:r>
      <w:proofErr w:type="spellStart"/>
      <w:r w:rsidRPr="009A2879">
        <w:t>tüdőbe</w:t>
      </w:r>
      <w:r>
        <w:t>li</w:t>
      </w:r>
      <w:proofErr w:type="spellEnd"/>
      <w:r w:rsidRPr="009A2879">
        <w:t xml:space="preserve"> metaboliz</w:t>
      </w:r>
      <w:r>
        <w:t>mu</w:t>
      </w:r>
      <w:r w:rsidRPr="009A2879">
        <w:t xml:space="preserve">sa </w:t>
      </w:r>
      <w:r>
        <w:t xml:space="preserve">döntően </w:t>
      </w:r>
      <w:r w:rsidRPr="009A2879">
        <w:t xml:space="preserve">hozzájárul a szisztémás </w:t>
      </w:r>
      <w:r w:rsidRPr="009A2879">
        <w:lastRenderedPageBreak/>
        <w:t xml:space="preserve">keringésben megjelenő ADMA és szimmetrikus </w:t>
      </w:r>
      <w:proofErr w:type="spellStart"/>
      <w:r w:rsidRPr="009A2879">
        <w:t>dimetil</w:t>
      </w:r>
      <w:proofErr w:type="spellEnd"/>
      <w:r w:rsidRPr="009A2879">
        <w:t xml:space="preserve"> arginin (SDMA) szint</w:t>
      </w:r>
      <w:r>
        <w:t>e</w:t>
      </w:r>
      <w:r w:rsidRPr="009A2879">
        <w:t>k változásaihoz (</w:t>
      </w:r>
      <w:proofErr w:type="spellStart"/>
      <w:r w:rsidRPr="009A2879">
        <w:t>Bulau</w:t>
      </w:r>
      <w:proofErr w:type="spellEnd"/>
      <w:r w:rsidRPr="009A2879">
        <w:t xml:space="preserve"> és mtsai 2006). Az ADMA támadáspontja a légzőrendszerben hasonló, mint más szervek esetén</w:t>
      </w:r>
      <w:r>
        <w:t>.</w:t>
      </w:r>
      <w:r w:rsidRPr="009A2879">
        <w:t xml:space="preserve"> Az ADMA a nitrogén monoxid </w:t>
      </w:r>
      <w:proofErr w:type="spellStart"/>
      <w:r w:rsidRPr="009A2879">
        <w:t>szintáz</w:t>
      </w:r>
      <w:proofErr w:type="spellEnd"/>
      <w:r w:rsidRPr="009A2879">
        <w:t xml:space="preserve"> (NOS) gátlásán keresztül fejti ki hatását, </w:t>
      </w:r>
      <w:r>
        <w:t>vagyis csökkenti</w:t>
      </w:r>
      <w:r w:rsidRPr="009A2879">
        <w:t xml:space="preserve"> az </w:t>
      </w:r>
      <w:proofErr w:type="spellStart"/>
      <w:r w:rsidRPr="009A2879">
        <w:t>argininből</w:t>
      </w:r>
      <w:proofErr w:type="spellEnd"/>
      <w:r w:rsidRPr="009A2879">
        <w:t xml:space="preserve"> felszabaduló nitrogén monoxid szövetspecifikus hatásai</w:t>
      </w:r>
      <w:r>
        <w:t>t, ez</w:t>
      </w:r>
      <w:r w:rsidRPr="009A2879">
        <w:t xml:space="preserve"> manifesztálód</w:t>
      </w:r>
      <w:r>
        <w:t>i</w:t>
      </w:r>
      <w:r w:rsidRPr="009A2879">
        <w:t xml:space="preserve">k a tüdő egyes betegségei kapcsán. A tüdő szöveteiben kimutatható a </w:t>
      </w:r>
      <w:r>
        <w:t>NOS</w:t>
      </w:r>
      <w:r w:rsidRPr="009A2879">
        <w:t xml:space="preserve"> mindhárom </w:t>
      </w:r>
      <w:proofErr w:type="spellStart"/>
      <w:r w:rsidRPr="009A2879">
        <w:t>izoformája</w:t>
      </w:r>
      <w:proofErr w:type="spellEnd"/>
      <w:r w:rsidRPr="009A2879">
        <w:t>. Az endotheliális NOS (</w:t>
      </w:r>
      <w:proofErr w:type="spellStart"/>
      <w:r w:rsidRPr="009A2879">
        <w:t>eNOS</w:t>
      </w:r>
      <w:proofErr w:type="spellEnd"/>
      <w:r w:rsidRPr="009A2879">
        <w:t xml:space="preserve">) a tüdőszövetet ellátó erek </w:t>
      </w:r>
      <w:proofErr w:type="spellStart"/>
      <w:r w:rsidRPr="009A2879">
        <w:t>endotheljében</w:t>
      </w:r>
      <w:proofErr w:type="spellEnd"/>
      <w:r w:rsidRPr="009A2879">
        <w:t xml:space="preserve">, a </w:t>
      </w:r>
      <w:proofErr w:type="spellStart"/>
      <w:r w:rsidRPr="009A2879">
        <w:t>bronchiális</w:t>
      </w:r>
      <w:proofErr w:type="spellEnd"/>
      <w:r w:rsidRPr="009A2879">
        <w:t xml:space="preserve"> </w:t>
      </w:r>
      <w:r>
        <w:t xml:space="preserve">és </w:t>
      </w:r>
      <w:r w:rsidRPr="009A2879">
        <w:t>a</w:t>
      </w:r>
      <w:r>
        <w:t>z</w:t>
      </w:r>
      <w:r w:rsidRPr="009A2879">
        <w:t xml:space="preserve"> alveoláris </w:t>
      </w:r>
      <w:proofErr w:type="spellStart"/>
      <w:r w:rsidRPr="009A2879">
        <w:t>epitheliumban</w:t>
      </w:r>
      <w:proofErr w:type="spellEnd"/>
      <w:r w:rsidRPr="009A2879">
        <w:t xml:space="preserve"> </w:t>
      </w:r>
      <w:r>
        <w:t>(</w:t>
      </w:r>
      <w:r w:rsidRPr="009A2879">
        <w:t>II. típusú</w:t>
      </w:r>
      <w:r>
        <w:t xml:space="preserve"> </w:t>
      </w:r>
      <w:proofErr w:type="spellStart"/>
      <w:r w:rsidRPr="009A2879">
        <w:t>pneumocyták</w:t>
      </w:r>
      <w:proofErr w:type="spellEnd"/>
      <w:r>
        <w:t xml:space="preserve">) </w:t>
      </w:r>
      <w:r w:rsidRPr="009A2879">
        <w:t>van jelen. A neuronális NOS (</w:t>
      </w:r>
      <w:proofErr w:type="spellStart"/>
      <w:r w:rsidRPr="009A2879">
        <w:t>nNOS</w:t>
      </w:r>
      <w:proofErr w:type="spellEnd"/>
      <w:r w:rsidRPr="009A2879">
        <w:t>) jelen van a légutak</w:t>
      </w:r>
      <w:r>
        <w:t xml:space="preserve"> melletti</w:t>
      </w:r>
      <w:r w:rsidRPr="009A2879">
        <w:t xml:space="preserve"> perifériás idegekben, többek között a légúti simaizmokat </w:t>
      </w:r>
      <w:proofErr w:type="spellStart"/>
      <w:r w:rsidRPr="009A2879">
        <w:t>innerváló</w:t>
      </w:r>
      <w:proofErr w:type="spellEnd"/>
      <w:r w:rsidRPr="009A2879">
        <w:t xml:space="preserve"> idegekben, </w:t>
      </w:r>
      <w:r>
        <w:t>NO</w:t>
      </w:r>
      <w:r w:rsidRPr="009A2879">
        <w:t xml:space="preserve"> felszabadulásán keresztül </w:t>
      </w:r>
      <w:proofErr w:type="spellStart"/>
      <w:r w:rsidRPr="009A2879">
        <w:t>relaxál</w:t>
      </w:r>
      <w:r>
        <w:t>va</w:t>
      </w:r>
      <w:proofErr w:type="spellEnd"/>
      <w:r w:rsidRPr="009A2879">
        <w:t xml:space="preserve"> a </w:t>
      </w:r>
      <w:proofErr w:type="spellStart"/>
      <w:r w:rsidRPr="009A2879">
        <w:t>bronchiális</w:t>
      </w:r>
      <w:proofErr w:type="spellEnd"/>
      <w:r w:rsidRPr="009A2879">
        <w:t xml:space="preserve"> simaizm</w:t>
      </w:r>
      <w:r>
        <w:t>ot</w:t>
      </w:r>
      <w:r w:rsidRPr="009A2879">
        <w:t>. A</w:t>
      </w:r>
      <w:r>
        <w:t>z</w:t>
      </w:r>
      <w:r w:rsidRPr="009A2879">
        <w:t xml:space="preserve"> </w:t>
      </w:r>
      <w:proofErr w:type="spellStart"/>
      <w:r w:rsidRPr="009A2879">
        <w:t>nNOS</w:t>
      </w:r>
      <w:proofErr w:type="spellEnd"/>
      <w:r w:rsidRPr="009A2879">
        <w:t xml:space="preserve"> tartalmú idegek </w:t>
      </w:r>
      <w:proofErr w:type="spellStart"/>
      <w:r w:rsidRPr="009A2879">
        <w:t>denzitása</w:t>
      </w:r>
      <w:proofErr w:type="spellEnd"/>
      <w:r w:rsidRPr="009A2879">
        <w:t xml:space="preserve"> a tracheánál a legnagyobb és a </w:t>
      </w:r>
      <w:proofErr w:type="spellStart"/>
      <w:r w:rsidRPr="009A2879">
        <w:t>bronch</w:t>
      </w:r>
      <w:r>
        <w:t>iol</w:t>
      </w:r>
      <w:r w:rsidRPr="009A2879">
        <w:t>usok</w:t>
      </w:r>
      <w:proofErr w:type="spellEnd"/>
      <w:r w:rsidRPr="009A2879">
        <w:t xml:space="preserve"> irányába</w:t>
      </w:r>
      <w:r>
        <w:t>n</w:t>
      </w:r>
      <w:r w:rsidRPr="009A2879">
        <w:t xml:space="preserve"> fokozatosan csökken. Kimutatták NOS tartalmú idegrostok jelenlétét a </w:t>
      </w:r>
      <w:proofErr w:type="spellStart"/>
      <w:r w:rsidRPr="009A2879">
        <w:t>submucosaban</w:t>
      </w:r>
      <w:proofErr w:type="spellEnd"/>
      <w:r w:rsidRPr="009A2879">
        <w:t xml:space="preserve"> található mirigyek körül</w:t>
      </w:r>
      <w:r>
        <w:t xml:space="preserve"> is</w:t>
      </w:r>
      <w:r w:rsidRPr="009A2879">
        <w:t xml:space="preserve">, továbbá a </w:t>
      </w:r>
      <w:proofErr w:type="spellStart"/>
      <w:r w:rsidRPr="009A2879">
        <w:t>lamia</w:t>
      </w:r>
      <w:proofErr w:type="spellEnd"/>
      <w:r w:rsidRPr="009A2879">
        <w:t xml:space="preserve"> </w:t>
      </w:r>
      <w:proofErr w:type="spellStart"/>
      <w:r w:rsidRPr="009A2879">
        <w:t>propria</w:t>
      </w:r>
      <w:proofErr w:type="spellEnd"/>
      <w:r w:rsidRPr="009A2879">
        <w:t xml:space="preserve"> </w:t>
      </w:r>
      <w:proofErr w:type="spellStart"/>
      <w:r>
        <w:t>mucosae</w:t>
      </w:r>
      <w:proofErr w:type="spellEnd"/>
      <w:r>
        <w:t xml:space="preserve"> </w:t>
      </w:r>
      <w:r w:rsidRPr="009A2879">
        <w:t xml:space="preserve">területén, ahol az ereken NO-mediálta </w:t>
      </w:r>
      <w:proofErr w:type="spellStart"/>
      <w:r w:rsidRPr="009A2879">
        <w:t>vasodilatatiot</w:t>
      </w:r>
      <w:proofErr w:type="spellEnd"/>
      <w:r w:rsidRPr="009A2879">
        <w:t xml:space="preserve"> és </w:t>
      </w:r>
      <w:proofErr w:type="spellStart"/>
      <w:r w:rsidRPr="009A2879">
        <w:t>extravasatiot</w:t>
      </w:r>
      <w:proofErr w:type="spellEnd"/>
      <w:r w:rsidRPr="009A2879">
        <w:t xml:space="preserve"> hoznak létre. A légutakat </w:t>
      </w:r>
      <w:proofErr w:type="spellStart"/>
      <w:r w:rsidRPr="009A2879">
        <w:t>innerváló</w:t>
      </w:r>
      <w:proofErr w:type="spellEnd"/>
      <w:r w:rsidRPr="009A2879">
        <w:t xml:space="preserve"> neuronok </w:t>
      </w:r>
      <w:proofErr w:type="spellStart"/>
      <w:r w:rsidRPr="009A2879">
        <w:t>sejttestje</w:t>
      </w:r>
      <w:r>
        <w:t>i</w:t>
      </w:r>
      <w:proofErr w:type="spellEnd"/>
      <w:r w:rsidRPr="009A2879">
        <w:t xml:space="preserve"> döntően a paraszimpatikus </w:t>
      </w:r>
      <w:proofErr w:type="spellStart"/>
      <w:r w:rsidRPr="009A2879">
        <w:t>ganglionokban</w:t>
      </w:r>
      <w:proofErr w:type="spellEnd"/>
      <w:r w:rsidRPr="009A2879">
        <w:t xml:space="preserve">, valamint a </w:t>
      </w:r>
      <w:proofErr w:type="spellStart"/>
      <w:r w:rsidRPr="009A2879">
        <w:t>n.</w:t>
      </w:r>
      <w:proofErr w:type="spellEnd"/>
      <w:r w:rsidRPr="009A2879">
        <w:t xml:space="preserve"> </w:t>
      </w:r>
      <w:proofErr w:type="spellStart"/>
      <w:r w:rsidRPr="009A2879">
        <w:t>vagus</w:t>
      </w:r>
      <w:proofErr w:type="spellEnd"/>
      <w:r w:rsidRPr="009A2879">
        <w:t xml:space="preserve"> szenzoros </w:t>
      </w:r>
      <w:proofErr w:type="spellStart"/>
      <w:r w:rsidRPr="009A2879">
        <w:t>ganglionjaiban</w:t>
      </w:r>
      <w:proofErr w:type="spellEnd"/>
      <w:r w:rsidRPr="006738A0">
        <w:t xml:space="preserve"> </w:t>
      </w:r>
      <w:r w:rsidRPr="009A2879">
        <w:t>találhatók, mely utóbbiak esetén a NO mind a centrális, mind a perifériás idegvégződésben kifejtheti hatását. Az indukálható NOS (</w:t>
      </w:r>
      <w:proofErr w:type="spellStart"/>
      <w:r w:rsidRPr="009A2879">
        <w:t>iNOS</w:t>
      </w:r>
      <w:proofErr w:type="spellEnd"/>
      <w:r w:rsidRPr="009A2879">
        <w:t xml:space="preserve">) kimutatható a </w:t>
      </w:r>
      <w:proofErr w:type="spellStart"/>
      <w:r w:rsidRPr="009A2879">
        <w:t>macrophagokban</w:t>
      </w:r>
      <w:proofErr w:type="spellEnd"/>
      <w:r w:rsidRPr="009A2879">
        <w:t xml:space="preserve">, a II. típusú </w:t>
      </w:r>
      <w:proofErr w:type="spellStart"/>
      <w:r w:rsidRPr="009A2879">
        <w:t>pneumocytákban</w:t>
      </w:r>
      <w:proofErr w:type="spellEnd"/>
      <w:r w:rsidRPr="009A2879">
        <w:t xml:space="preserve">, a tüdő </w:t>
      </w:r>
      <w:proofErr w:type="spellStart"/>
      <w:r w:rsidRPr="009A2879">
        <w:t>fibroblast</w:t>
      </w:r>
      <w:proofErr w:type="spellEnd"/>
      <w:r w:rsidRPr="009A2879">
        <w:t xml:space="preserve"> sejtjeiben, a légúti és vascularis simaizom sejtekben, a légúti </w:t>
      </w:r>
      <w:proofErr w:type="spellStart"/>
      <w:r w:rsidRPr="009A2879">
        <w:t>epitheliumban</w:t>
      </w:r>
      <w:proofErr w:type="spellEnd"/>
      <w:r w:rsidRPr="009A2879">
        <w:t xml:space="preserve">, </w:t>
      </w:r>
      <w:r>
        <w:t xml:space="preserve">a </w:t>
      </w:r>
      <w:proofErr w:type="spellStart"/>
      <w:r w:rsidRPr="009A2879">
        <w:t>neutrofil</w:t>
      </w:r>
      <w:proofErr w:type="spellEnd"/>
      <w:r w:rsidRPr="009A2879">
        <w:t xml:space="preserve"> </w:t>
      </w:r>
      <w:proofErr w:type="spellStart"/>
      <w:r w:rsidRPr="009A2879">
        <w:t>granulocitákban</w:t>
      </w:r>
      <w:proofErr w:type="spellEnd"/>
      <w:r w:rsidRPr="009A2879">
        <w:t xml:space="preserve"> és a </w:t>
      </w:r>
      <w:proofErr w:type="spellStart"/>
      <w:r w:rsidRPr="009A2879">
        <w:t>chondrocitákban</w:t>
      </w:r>
      <w:proofErr w:type="spellEnd"/>
      <w:r w:rsidRPr="009A2879">
        <w:t xml:space="preserve">. Az </w:t>
      </w:r>
      <w:proofErr w:type="spellStart"/>
      <w:r w:rsidRPr="009A2879">
        <w:t>iNOS</w:t>
      </w:r>
      <w:proofErr w:type="spellEnd"/>
      <w:r w:rsidRPr="009A2879">
        <w:t xml:space="preserve"> indukcióját mind endogén (</w:t>
      </w:r>
      <w:proofErr w:type="spellStart"/>
      <w:r w:rsidRPr="009A2879">
        <w:t>chemokinek</w:t>
      </w:r>
      <w:proofErr w:type="spellEnd"/>
      <w:r w:rsidRPr="009A2879">
        <w:t xml:space="preserve"> és </w:t>
      </w:r>
      <w:proofErr w:type="spellStart"/>
      <w:r w:rsidRPr="009A2879">
        <w:t>citokinek</w:t>
      </w:r>
      <w:proofErr w:type="spellEnd"/>
      <w:r w:rsidRPr="009A2879">
        <w:t xml:space="preserve">), mind exogén (bakteriális toxinok, virális fertőzések, allergének, </w:t>
      </w:r>
      <w:proofErr w:type="spellStart"/>
      <w:r w:rsidRPr="009A2879">
        <w:t>hypoxia</w:t>
      </w:r>
      <w:proofErr w:type="spellEnd"/>
      <w:r w:rsidRPr="009A2879">
        <w:t>) faktorok okozhatják. Összegezve</w:t>
      </w:r>
      <w:r>
        <w:t>:</w:t>
      </w:r>
      <w:r w:rsidRPr="009A2879">
        <w:t xml:space="preserve"> </w:t>
      </w:r>
      <w:r>
        <w:t>a</w:t>
      </w:r>
      <w:r w:rsidRPr="009A2879">
        <w:t xml:space="preserve"> három NOS </w:t>
      </w:r>
      <w:proofErr w:type="spellStart"/>
      <w:r w:rsidRPr="009A2879">
        <w:t>izoforma</w:t>
      </w:r>
      <w:proofErr w:type="spellEnd"/>
      <w:r w:rsidRPr="009A2879">
        <w:t xml:space="preserve"> működés</w:t>
      </w:r>
      <w:r>
        <w:t>e jelentős meghatározója</w:t>
      </w:r>
      <w:r w:rsidRPr="009A2879">
        <w:t xml:space="preserve"> a légúti simaizom tónus</w:t>
      </w:r>
      <w:r>
        <w:t>ának,</w:t>
      </w:r>
      <w:r w:rsidRPr="009A2879">
        <w:t xml:space="preserve"> </w:t>
      </w:r>
      <w:r>
        <w:t>továbbá</w:t>
      </w:r>
      <w:r w:rsidRPr="009A2879">
        <w:t xml:space="preserve"> a légutak immunológiai és gyulladásos állapot</w:t>
      </w:r>
      <w:r>
        <w:t>ának</w:t>
      </w:r>
      <w:r w:rsidRPr="009A2879">
        <w:t xml:space="preserve"> (</w:t>
      </w:r>
      <w:proofErr w:type="spellStart"/>
      <w:r w:rsidRPr="009A2879">
        <w:t>Riccardolo</w:t>
      </w:r>
      <w:proofErr w:type="spellEnd"/>
      <w:r w:rsidRPr="009A2879">
        <w:t xml:space="preserve"> és mtsai 2024).</w:t>
      </w:r>
    </w:p>
    <w:p w14:paraId="2B630C26" w14:textId="77777777" w:rsidR="00825802" w:rsidRPr="009A2879" w:rsidRDefault="00825802" w:rsidP="00825802">
      <w:pPr>
        <w:spacing w:line="312" w:lineRule="auto"/>
      </w:pPr>
    </w:p>
    <w:p w14:paraId="11D5CE2C" w14:textId="77777777" w:rsidR="00825802" w:rsidRDefault="00825802" w:rsidP="00825802">
      <w:pPr>
        <w:spacing w:line="312" w:lineRule="auto"/>
      </w:pPr>
      <w:r w:rsidRPr="002F41E6">
        <w:rPr>
          <w:b/>
          <w:bCs/>
        </w:rPr>
        <w:t>5. kérdés:</w:t>
      </w:r>
      <w:r w:rsidRPr="002F41E6">
        <w:t xml:space="preserve"> A </w:t>
      </w:r>
      <w:proofErr w:type="spellStart"/>
      <w:r w:rsidRPr="002F41E6">
        <w:t>myokinek</w:t>
      </w:r>
      <w:proofErr w:type="spellEnd"/>
      <w:r w:rsidRPr="002F41E6">
        <w:t xml:space="preserve"> családja igen népes. Miért éppen az irisin hatását vizsgálták?</w:t>
      </w:r>
      <w:r w:rsidRPr="00543951">
        <w:t xml:space="preserve"> Kétségtelen, hogy az akut, nagy intenzitású tréning emeli a szérum irisin szintjét, ugyanakkor a nagy igénybevételt jelentő, hosszantartó sporttevékenység csökkenti annak szintjét. Ennek tükrében mi lehet az irisin valódi élettani hatása? Van-e olyan optimális irisin szint, amely hatására javul a légzésfunkció, az alvás minősége és csökkenthető az alvási apnoe előfordulási gyakorisága? Miként korrelál a szérum irisin szintjének változása a zsírmetabolizmus indikátorainak változásával?</w:t>
      </w:r>
    </w:p>
    <w:p w14:paraId="52532295" w14:textId="77777777" w:rsidR="00825802" w:rsidRDefault="00825802" w:rsidP="00825802">
      <w:pPr>
        <w:spacing w:line="312" w:lineRule="auto"/>
      </w:pPr>
    </w:p>
    <w:p w14:paraId="5A629B99" w14:textId="77777777" w:rsidR="00825802" w:rsidRPr="00543951" w:rsidRDefault="00825802" w:rsidP="00825802">
      <w:pPr>
        <w:spacing w:line="312" w:lineRule="auto"/>
        <w:rPr>
          <w:b/>
          <w:bCs/>
        </w:rPr>
      </w:pPr>
      <w:r w:rsidRPr="00543951">
        <w:rPr>
          <w:b/>
          <w:bCs/>
        </w:rPr>
        <w:t>Válasz:</w:t>
      </w:r>
    </w:p>
    <w:p w14:paraId="13F824E3" w14:textId="77777777" w:rsidR="00825802" w:rsidRPr="009A2879" w:rsidRDefault="00825802" w:rsidP="00825802">
      <w:pPr>
        <w:spacing w:line="312" w:lineRule="auto"/>
      </w:pPr>
      <w:r w:rsidRPr="009A2879">
        <w:t>Az irisin egy pályázati együttműködés keretében került a látóterünkbe. A pályázati célok megvalósítása során végzett közös munka eredményeként születtek meg az általunk vizsgált</w:t>
      </w:r>
      <w:r>
        <w:t>,</w:t>
      </w:r>
      <w:r w:rsidRPr="009A2879">
        <w:t xml:space="preserve"> klinikai</w:t>
      </w:r>
      <w:r>
        <w:t xml:space="preserve"> motivációjú</w:t>
      </w:r>
      <w:r w:rsidRPr="009A2879">
        <w:t xml:space="preserve"> hipotézisek.</w:t>
      </w:r>
    </w:p>
    <w:p w14:paraId="31ABC5F3" w14:textId="77777777" w:rsidR="00825802" w:rsidRPr="009A2879" w:rsidRDefault="00825802" w:rsidP="00825802">
      <w:pPr>
        <w:spacing w:line="312" w:lineRule="auto"/>
      </w:pPr>
      <w:r w:rsidRPr="009A2879">
        <w:t xml:space="preserve">Az irisin élettani hatásával kapcsolatosan széleskörű szakirodalom áll rendelkezésre, </w:t>
      </w:r>
      <w:r>
        <w:t>noha csak</w:t>
      </w:r>
      <w:r w:rsidRPr="009A2879">
        <w:t xml:space="preserve"> a közelmúltban került azonosításra (</w:t>
      </w:r>
      <w:proofErr w:type="spellStart"/>
      <w:r w:rsidRPr="009A2879">
        <w:t>Bostrom</w:t>
      </w:r>
      <w:proofErr w:type="spellEnd"/>
      <w:r w:rsidRPr="009A2879">
        <w:t xml:space="preserve"> és mtsai 2012). Véleményem szerint a </w:t>
      </w:r>
      <w:r w:rsidRPr="009A2879">
        <w:lastRenderedPageBreak/>
        <w:t xml:space="preserve">tudományos diskurzus eddig még nem tisztult le eléggé ahhoz, hogy </w:t>
      </w:r>
      <w:r>
        <w:t xml:space="preserve">ismert és </w:t>
      </w:r>
      <w:r w:rsidRPr="009A2879">
        <w:t>egyértelmű le</w:t>
      </w:r>
      <w:r>
        <w:t>gy</w:t>
      </w:r>
      <w:r w:rsidRPr="009A2879">
        <w:t xml:space="preserve">en az irisin </w:t>
      </w:r>
      <w:r>
        <w:t xml:space="preserve">minden </w:t>
      </w:r>
      <w:r w:rsidRPr="009A2879">
        <w:t>fiziológiás hatás</w:t>
      </w:r>
      <w:r>
        <w:t>a</w:t>
      </w:r>
      <w:r w:rsidRPr="009A2879">
        <w:t>. A kérdés megválaszolását az is nehezíti, hogy a fizikai aktivitás kvantifikálása nem egységes módszertannal történik, a vizsgálatok heterogén populációk bevonásával történnek, továbbá a keringésben levő irisin</w:t>
      </w:r>
      <w:r>
        <w:t>-</w:t>
      </w:r>
      <w:r w:rsidRPr="009A2879">
        <w:t>szint meghatározásával kapcsolatosan is merültek fel bizonytalanságok (</w:t>
      </w:r>
      <w:proofErr w:type="spellStart"/>
      <w:r w:rsidRPr="009A2879">
        <w:t>Fuentes-Barría</w:t>
      </w:r>
      <w:proofErr w:type="spellEnd"/>
      <w:r w:rsidRPr="009A2879">
        <w:t xml:space="preserve"> 2025). Mindazonáltal ismert, hogy az irisin olyan </w:t>
      </w:r>
      <w:proofErr w:type="spellStart"/>
      <w:r w:rsidRPr="009A2879">
        <w:t>humorális</w:t>
      </w:r>
      <w:proofErr w:type="spellEnd"/>
      <w:r w:rsidRPr="009A2879">
        <w:t xml:space="preserve"> faktor</w:t>
      </w:r>
      <w:r>
        <w:t>,</w:t>
      </w:r>
      <w:r w:rsidRPr="009A2879">
        <w:t xml:space="preserve"> </w:t>
      </w:r>
      <w:r>
        <w:t>ami</w:t>
      </w:r>
      <w:r w:rsidRPr="009A2879">
        <w:t xml:space="preserve"> az izom kommunikáció</w:t>
      </w:r>
      <w:r>
        <w:t>ját</w:t>
      </w:r>
      <w:r w:rsidRPr="002F41E6">
        <w:t xml:space="preserve"> </w:t>
      </w:r>
      <w:r w:rsidRPr="009A2879">
        <w:t>mediá</w:t>
      </w:r>
      <w:r>
        <w:t>lj</w:t>
      </w:r>
      <w:r w:rsidRPr="009A2879">
        <w:t>a számos célszerv</w:t>
      </w:r>
      <w:r>
        <w:t>vel</w:t>
      </w:r>
      <w:r w:rsidRPr="009A2879">
        <w:t xml:space="preserve">, </w:t>
      </w:r>
      <w:r>
        <w:t>ilyen pl.</w:t>
      </w:r>
      <w:r w:rsidRPr="009A2879">
        <w:t xml:space="preserve"> a máj, a zsírszövet, a szív, a csont és az agy (</w:t>
      </w:r>
      <w:proofErr w:type="spellStart"/>
      <w:r w:rsidRPr="009A2879">
        <w:t>Zhao</w:t>
      </w:r>
      <w:proofErr w:type="spellEnd"/>
      <w:r w:rsidRPr="009A2879">
        <w:t xml:space="preserve"> 2022). Ez alapján feltételezhető, hogy az irisin az izommunka sok kedvező hatás</w:t>
      </w:r>
      <w:r>
        <w:t>á</w:t>
      </w:r>
      <w:r w:rsidRPr="009A2879">
        <w:t xml:space="preserve">nak egyik mediátora. </w:t>
      </w:r>
      <w:proofErr w:type="spellStart"/>
      <w:r w:rsidRPr="009A2879">
        <w:t>Wang</w:t>
      </w:r>
      <w:proofErr w:type="spellEnd"/>
      <w:r w:rsidRPr="009A2879">
        <w:t xml:space="preserve"> és mtsai (2025) </w:t>
      </w:r>
      <w:proofErr w:type="spellStart"/>
      <w:r w:rsidRPr="009A2879">
        <w:t>bibliometriai</w:t>
      </w:r>
      <w:proofErr w:type="spellEnd"/>
      <w:r w:rsidRPr="009A2879">
        <w:t xml:space="preserve"> </w:t>
      </w:r>
      <w:r>
        <w:t>felmérésükben</w:t>
      </w:r>
      <w:r w:rsidRPr="009A2879">
        <w:t xml:space="preserve"> az irisin központi idegrendszerben betöltött szerepét vizsgáló kutatási </w:t>
      </w:r>
      <w:proofErr w:type="spellStart"/>
      <w:r w:rsidRPr="009A2879">
        <w:t>hotspotokat</w:t>
      </w:r>
      <w:proofErr w:type="spellEnd"/>
      <w:r w:rsidRPr="009A2879">
        <w:t xml:space="preserve"> azonosították 2012-2025</w:t>
      </w:r>
      <w:r>
        <w:t>.</w:t>
      </w:r>
      <w:r w:rsidRPr="009A2879">
        <w:t xml:space="preserve"> között</w:t>
      </w:r>
      <w:r>
        <w:t>i,</w:t>
      </w:r>
      <w:r w:rsidRPr="009A2879">
        <w:t xml:space="preserve"> a témában megjelent közlemények</w:t>
      </w:r>
      <w:r>
        <w:t>ben</w:t>
      </w:r>
      <w:r w:rsidRPr="009A2879">
        <w:t>. Vizsgálatuk során 498 közleményt elemeztek</w:t>
      </w:r>
      <w:r>
        <w:t>. A</w:t>
      </w:r>
      <w:r w:rsidRPr="009A2879">
        <w:t xml:space="preserve"> leggyakoribb kulcsszavak az edzés (</w:t>
      </w:r>
      <w:r w:rsidRPr="007E1235">
        <w:rPr>
          <w:lang w:val="en-US"/>
        </w:rPr>
        <w:t>exercise</w:t>
      </w:r>
      <w:r w:rsidRPr="009A2879">
        <w:t xml:space="preserve">), vázizom, </w:t>
      </w:r>
      <w:proofErr w:type="spellStart"/>
      <w:r w:rsidRPr="009A2879">
        <w:t>neurotrophias</w:t>
      </w:r>
      <w:proofErr w:type="spellEnd"/>
      <w:r w:rsidRPr="009A2879">
        <w:t xml:space="preserve"> faktor, expresszió és Alzheimer kór volt. A kulcsszavak alapján </w:t>
      </w:r>
      <w:r>
        <w:t>arra</w:t>
      </w:r>
      <w:r w:rsidRPr="009A2879">
        <w:t xml:space="preserve"> lehet következtet</w:t>
      </w:r>
      <w:r>
        <w:t>ni</w:t>
      </w:r>
      <w:r w:rsidRPr="009A2879">
        <w:t>, hogy az irisin egyik fontos élettani hatása az izom és az agy közötti kommunikáció biztosítása. Tágabb értel</w:t>
      </w:r>
      <w:r>
        <w:t>mű</w:t>
      </w:r>
      <w:r w:rsidRPr="009A2879">
        <w:t xml:space="preserve"> evolúciós kontextusba</w:t>
      </w:r>
      <w:r>
        <w:t>n</w:t>
      </w:r>
      <w:r w:rsidRPr="009A2879">
        <w:t xml:space="preserve"> elmondható az is, hogy az irisin teremti meg a </w:t>
      </w:r>
      <w:proofErr w:type="spellStart"/>
      <w:r w:rsidRPr="009A2879">
        <w:t>humorális</w:t>
      </w:r>
      <w:proofErr w:type="spellEnd"/>
      <w:r w:rsidRPr="009A2879">
        <w:t xml:space="preserve"> kapcsolatot a táplálékszerzés, a fizikai biztonság megteremtéséhez szükséges fizikai aktivitás és az ezen helyzetben szükséges kognitív funkciók, pl. tájékozódás</w:t>
      </w:r>
      <w:r>
        <w:t xml:space="preserve"> és</w:t>
      </w:r>
      <w:r w:rsidRPr="009A2879">
        <w:t xml:space="preserve"> döntésképesség között (</w:t>
      </w:r>
      <w:proofErr w:type="spellStart"/>
      <w:r w:rsidRPr="009A2879">
        <w:t>Pedersen</w:t>
      </w:r>
      <w:proofErr w:type="spellEnd"/>
      <w:r w:rsidRPr="009A2879">
        <w:t xml:space="preserve"> és mtsai 2008).</w:t>
      </w:r>
    </w:p>
    <w:p w14:paraId="25D5B892" w14:textId="77777777" w:rsidR="00825802" w:rsidRPr="009A2879" w:rsidRDefault="00825802" w:rsidP="00825802">
      <w:pPr>
        <w:spacing w:line="312" w:lineRule="auto"/>
      </w:pPr>
      <w:r w:rsidRPr="009A2879">
        <w:t xml:space="preserve">A fentiekben </w:t>
      </w:r>
      <w:r>
        <w:t xml:space="preserve">már </w:t>
      </w:r>
      <w:r w:rsidRPr="009A2879">
        <w:t xml:space="preserve">említett nehézségek miatt jelenleg nem áll rendelkezésre információ </w:t>
      </w:r>
      <w:r>
        <w:t xml:space="preserve">az </w:t>
      </w:r>
      <w:r w:rsidRPr="009A2879">
        <w:t>optimális irisin</w:t>
      </w:r>
      <w:r>
        <w:t>-</w:t>
      </w:r>
      <w:r w:rsidRPr="009A2879">
        <w:t>szinttel kapcsolat</w:t>
      </w:r>
      <w:r>
        <w:t>b</w:t>
      </w:r>
      <w:r w:rsidRPr="009A2879">
        <w:t>an. E</w:t>
      </w:r>
      <w:r>
        <w:t>mellett</w:t>
      </w:r>
      <w:r w:rsidRPr="009A2879">
        <w:t xml:space="preserve"> vannak adatok az irisin</w:t>
      </w:r>
      <w:r>
        <w:t>-</w:t>
      </w:r>
      <w:r w:rsidRPr="009A2879">
        <w:t>szinttel kapcsolat</w:t>
      </w:r>
      <w:r>
        <w:t>b</w:t>
      </w:r>
      <w:r w:rsidRPr="009A2879">
        <w:t xml:space="preserve">an egyes tüdőbetegségekben (Dong és mtsai 2023). </w:t>
      </w:r>
      <w:r>
        <w:t>K</w:t>
      </w:r>
      <w:r w:rsidRPr="009A2879">
        <w:t>imutatták, hogy az irisin</w:t>
      </w:r>
      <w:r>
        <w:t>-</w:t>
      </w:r>
      <w:r w:rsidRPr="009A2879">
        <w:t>szint alacsonyabb COPD-s betegekben, mint egészséges egyénekben (</w:t>
      </w:r>
      <w:proofErr w:type="spellStart"/>
      <w:r w:rsidRPr="009A2879">
        <w:t>Ijiri</w:t>
      </w:r>
      <w:proofErr w:type="spellEnd"/>
      <w:r w:rsidRPr="009A2879">
        <w:t xml:space="preserve"> és mtsai 2015), illetve az alacsony irisin</w:t>
      </w:r>
      <w:r>
        <w:t>-</w:t>
      </w:r>
      <w:r w:rsidRPr="009A2879">
        <w:t xml:space="preserve">szint hozzájárul az </w:t>
      </w:r>
      <w:proofErr w:type="spellStart"/>
      <w:r w:rsidRPr="009A2879">
        <w:t>emphysema</w:t>
      </w:r>
      <w:proofErr w:type="spellEnd"/>
      <w:r w:rsidRPr="009A2879">
        <w:t xml:space="preserve"> kialakulásához (</w:t>
      </w:r>
      <w:proofErr w:type="spellStart"/>
      <w:r w:rsidRPr="009A2879">
        <w:t>Sugiyama</w:t>
      </w:r>
      <w:proofErr w:type="spellEnd"/>
      <w:r w:rsidRPr="009A2879">
        <w:t xml:space="preserve"> </w:t>
      </w:r>
      <w:r>
        <w:t>é</w:t>
      </w:r>
      <w:r w:rsidRPr="009A2879">
        <w:t>s mtsai 2017). Mások az irisin</w:t>
      </w:r>
      <w:r>
        <w:t>-</w:t>
      </w:r>
      <w:r w:rsidRPr="009A2879">
        <w:t>szint csökkenését dohányzó COPD-s betegek körében írták le (</w:t>
      </w:r>
      <w:proofErr w:type="spellStart"/>
      <w:r w:rsidRPr="009A2879">
        <w:t>Kureya</w:t>
      </w:r>
      <w:proofErr w:type="spellEnd"/>
      <w:r w:rsidRPr="009A2879">
        <w:t xml:space="preserve"> és mtsai 2016). Ismert továbbá, hogy a COPD </w:t>
      </w:r>
      <w:proofErr w:type="spellStart"/>
      <w:r w:rsidRPr="009A2879">
        <w:t>patogenezise</w:t>
      </w:r>
      <w:proofErr w:type="spellEnd"/>
      <w:r w:rsidRPr="009A2879">
        <w:t xml:space="preserve"> szempontjából fontos tényező az öregedés és az oxidatív stressz, melyek mindegyike szoros összefüggésben áll az irisin</w:t>
      </w:r>
      <w:r>
        <w:t>-</w:t>
      </w:r>
      <w:r w:rsidRPr="009A2879">
        <w:t xml:space="preserve">szinttel (az irisin szint csökken a kor előrehaladtával, illetve fokozott oxidatív stressz mellett). A COPD és az idős kor </w:t>
      </w:r>
      <w:r>
        <w:t>kapcsolata</w:t>
      </w:r>
      <w:r w:rsidRPr="009A2879">
        <w:t xml:space="preserve"> </w:t>
      </w:r>
      <w:r>
        <w:t>miatt</w:t>
      </w:r>
      <w:r w:rsidRPr="009A2879">
        <w:t xml:space="preserve"> is releváns az irisin</w:t>
      </w:r>
      <w:r>
        <w:t>-</w:t>
      </w:r>
      <w:r w:rsidRPr="009A2879">
        <w:t>szint elemzése, mivel klinikai adatok mutatnak rá, hogy az irisin szint idősebbekben alacsonyabb, és fizikai aktivitás ezt az irisin szintet megemelheti (Dong és mtsai 2023).</w:t>
      </w:r>
    </w:p>
    <w:p w14:paraId="131682D9" w14:textId="77777777" w:rsidR="00825802" w:rsidRPr="009A2879" w:rsidRDefault="00825802" w:rsidP="00825802">
      <w:pPr>
        <w:spacing w:line="312" w:lineRule="auto"/>
      </w:pPr>
      <w:r w:rsidRPr="009A2879">
        <w:t>A légzésfunkció szempontjából az izommunkára való képesség alapvető fontosságú</w:t>
      </w:r>
      <w:r>
        <w:t>. A</w:t>
      </w:r>
      <w:r w:rsidRPr="009A2879">
        <w:t>z izom</w:t>
      </w:r>
      <w:r>
        <w:t>tömeg</w:t>
      </w:r>
      <w:r w:rsidRPr="009A2879">
        <w:t xml:space="preserve"> csökkenés</w:t>
      </w:r>
      <w:r>
        <w:t>ének</w:t>
      </w:r>
      <w:r w:rsidRPr="009A2879">
        <w:t xml:space="preserve"> mértéke prognosztikai szempontból is fontos, sőt egyesek felvetették, hogy fontosabb, mint a testtömeg csökkenés</w:t>
      </w:r>
      <w:r>
        <w:t>e</w:t>
      </w:r>
      <w:r w:rsidRPr="009A2879">
        <w:t xml:space="preserve"> (</w:t>
      </w:r>
      <w:proofErr w:type="spellStart"/>
      <w:r w:rsidRPr="009A2879">
        <w:t>Mador</w:t>
      </w:r>
      <w:proofErr w:type="spellEnd"/>
      <w:r w:rsidRPr="009A2879">
        <w:t xml:space="preserve"> 2002). A fizikai aktivitás a COPD tüneteinek csökkentése szempontjából is kedvező hatású, az izomtömeg növelése </w:t>
      </w:r>
      <w:r>
        <w:t xml:space="preserve">pedig </w:t>
      </w:r>
      <w:r w:rsidRPr="009A2879">
        <w:t>a COPD kezelésének egyik fontos eleme (GOLD 2023). Az irisin</w:t>
      </w:r>
      <w:r>
        <w:t xml:space="preserve"> </w:t>
      </w:r>
      <w:r w:rsidRPr="009A2879">
        <w:t>szintjét a fizikai aktivitás vélhetően emeli.</w:t>
      </w:r>
    </w:p>
    <w:p w14:paraId="61A66F16" w14:textId="77777777" w:rsidR="00825802" w:rsidRPr="009A2879" w:rsidRDefault="00825802" w:rsidP="00825802">
      <w:pPr>
        <w:spacing w:line="312" w:lineRule="auto"/>
      </w:pPr>
      <w:r w:rsidRPr="009A2879">
        <w:t xml:space="preserve">Ismert </w:t>
      </w:r>
      <w:r>
        <w:t>az is</w:t>
      </w:r>
      <w:r w:rsidRPr="009A2879">
        <w:t>, hogy az irisin expressziója negatívan korrelál az alvási apnoe súlyosságával (</w:t>
      </w:r>
      <w:proofErr w:type="spellStart"/>
      <w:r w:rsidRPr="009A2879">
        <w:t>Huang</w:t>
      </w:r>
      <w:proofErr w:type="spellEnd"/>
      <w:r w:rsidRPr="009A2879">
        <w:t xml:space="preserve"> és mtsai 2020), illetve terápiás mértékű CPAP kezelés növeli az irisin</w:t>
      </w:r>
      <w:r>
        <w:t>-</w:t>
      </w:r>
      <w:r w:rsidRPr="009A2879">
        <w:t>szintet a légzési paraméterek javításával párhuzamosan (</w:t>
      </w:r>
      <w:proofErr w:type="spellStart"/>
      <w:r w:rsidRPr="009A2879">
        <w:t>Ng</w:t>
      </w:r>
      <w:proofErr w:type="spellEnd"/>
      <w:r w:rsidRPr="009A2879">
        <w:t xml:space="preserve"> és mtsai 2017).</w:t>
      </w:r>
    </w:p>
    <w:p w14:paraId="490077EF" w14:textId="77777777" w:rsidR="00825802" w:rsidRDefault="00825802" w:rsidP="00825802">
      <w:pPr>
        <w:spacing w:line="312" w:lineRule="auto"/>
      </w:pPr>
      <w:r w:rsidRPr="009A2879">
        <w:lastRenderedPageBreak/>
        <w:t>Összegezve elmondható, hogy irisin</w:t>
      </w:r>
      <w:r>
        <w:t>-</w:t>
      </w:r>
      <w:r w:rsidRPr="009A2879">
        <w:t>szint jellemzése bizonyos állapotokban és kórképekben napjainkban is zajlik</w:t>
      </w:r>
      <w:r>
        <w:t>, a</w:t>
      </w:r>
      <w:r w:rsidRPr="009A2879">
        <w:t xml:space="preserve"> kívánatos irisin célérték azonban még nincs meghatározva. A fentieket figyelembe véve azonban felvethető, hogy a csökkent irisin</w:t>
      </w:r>
      <w:r>
        <w:t>-</w:t>
      </w:r>
      <w:r w:rsidRPr="009A2879">
        <w:t>szint növelése kedvező lehet. Tekintettel arra, hogy a fizikai aktivitásnak számos ismert kedvező hatása van, a fenti kórképekben feltételezhető a testmozgás kedvező hatása, azonban egzakt terápiás protokollok kidolgozása még további vizsgálatokat</w:t>
      </w:r>
      <w:r w:rsidRPr="00025317">
        <w:t xml:space="preserve"> </w:t>
      </w:r>
      <w:r w:rsidRPr="009A2879">
        <w:t>igény</w:t>
      </w:r>
      <w:r>
        <w:t>e</w:t>
      </w:r>
      <w:r w:rsidRPr="009A2879">
        <w:t xml:space="preserve">l, </w:t>
      </w:r>
      <w:r>
        <w:t>amelyek majd</w:t>
      </w:r>
      <w:r w:rsidRPr="009A2879">
        <w:t xml:space="preserve"> konszenzuson alapuló szakmai ajánlások</w:t>
      </w:r>
      <w:r>
        <w:t>at alapozhatnak meg</w:t>
      </w:r>
      <w:r w:rsidRPr="009A2879">
        <w:t>.</w:t>
      </w:r>
    </w:p>
    <w:p w14:paraId="3205D69B" w14:textId="77777777" w:rsidR="00825802" w:rsidRPr="009A2879" w:rsidRDefault="00825802" w:rsidP="00825802">
      <w:pPr>
        <w:spacing w:line="312" w:lineRule="auto"/>
      </w:pPr>
    </w:p>
    <w:p w14:paraId="2506B66D" w14:textId="77777777" w:rsidR="00825802" w:rsidRPr="001A467F" w:rsidRDefault="00825802" w:rsidP="00825802">
      <w:pPr>
        <w:spacing w:line="312" w:lineRule="auto"/>
      </w:pPr>
      <w:r w:rsidRPr="009A2879">
        <w:rPr>
          <w:b/>
          <w:bCs/>
        </w:rPr>
        <w:t>6. kérdés:</w:t>
      </w:r>
      <w:r w:rsidRPr="001A467F">
        <w:t xml:space="preserve"> Az addiktív magatartásokban a dopaminerg rendszer szerepe megkérdőjelezhetetlen? Eredményeik a dohányzással kapcsolatban ezt megerősítették. Mennyire általánosítható ez egyéb szenvedélybetegségekben (hedonizmus, alkoholizmus stb.)? Van-e egyéb specifikus és szenzitív </w:t>
      </w:r>
      <w:proofErr w:type="spellStart"/>
      <w:r w:rsidRPr="001A467F">
        <w:t>biomarker</w:t>
      </w:r>
      <w:proofErr w:type="spellEnd"/>
      <w:r w:rsidRPr="001A467F">
        <w:t>, amellyel az addikció mértékét objektíven meg lehet ítélni és esetleg nyomon lehet követni a terápia hatásosságát?</w:t>
      </w:r>
    </w:p>
    <w:p w14:paraId="0D913D55" w14:textId="77777777" w:rsidR="00825802" w:rsidRDefault="00825802" w:rsidP="00825802">
      <w:pPr>
        <w:spacing w:line="312" w:lineRule="auto"/>
      </w:pPr>
    </w:p>
    <w:p w14:paraId="17EA8F2B" w14:textId="77777777" w:rsidR="00825802" w:rsidRPr="00543951" w:rsidRDefault="00825802" w:rsidP="00825802">
      <w:pPr>
        <w:spacing w:line="312" w:lineRule="auto"/>
        <w:rPr>
          <w:b/>
          <w:bCs/>
        </w:rPr>
      </w:pPr>
      <w:r w:rsidRPr="00543951">
        <w:rPr>
          <w:b/>
          <w:bCs/>
        </w:rPr>
        <w:t>Válasz:</w:t>
      </w:r>
    </w:p>
    <w:p w14:paraId="1C831B52" w14:textId="77777777" w:rsidR="00825802" w:rsidRPr="009A2879" w:rsidRDefault="00825802" w:rsidP="00825802">
      <w:pPr>
        <w:spacing w:line="312" w:lineRule="auto"/>
      </w:pPr>
      <w:r w:rsidRPr="009A2879">
        <w:t>A dopaminerg rendszer szerepe számos, az addiktív magatartást magyarázó elméletben hangsúlyos. Ilyen az addikció dopaminerg hipotézise (</w:t>
      </w:r>
      <w:proofErr w:type="spellStart"/>
      <w:r w:rsidRPr="009A2879">
        <w:t>Wise</w:t>
      </w:r>
      <w:proofErr w:type="spellEnd"/>
      <w:r w:rsidRPr="009A2879">
        <w:t xml:space="preserve"> 1980), az </w:t>
      </w:r>
      <w:proofErr w:type="spellStart"/>
      <w:r w:rsidRPr="009A2879">
        <w:t>incentív</w:t>
      </w:r>
      <w:proofErr w:type="spellEnd"/>
      <w:r w:rsidRPr="009A2879">
        <w:t xml:space="preserve"> szenzitizáció elmélete (Robinson és </w:t>
      </w:r>
      <w:proofErr w:type="spellStart"/>
      <w:r w:rsidRPr="009A2879">
        <w:t>Berridge</w:t>
      </w:r>
      <w:proofErr w:type="spellEnd"/>
      <w:r w:rsidRPr="009A2879">
        <w:t xml:space="preserve"> 1993), a szokás és kényszerelmélet (</w:t>
      </w:r>
      <w:r w:rsidRPr="001E3C74">
        <w:rPr>
          <w:lang w:val="en-US"/>
        </w:rPr>
        <w:t>habit and compulsion theory</w:t>
      </w:r>
      <w:r w:rsidRPr="009A2879">
        <w:t>) (</w:t>
      </w:r>
      <w:proofErr w:type="spellStart"/>
      <w:r w:rsidRPr="009A2879">
        <w:t>Robbins</w:t>
      </w:r>
      <w:proofErr w:type="spellEnd"/>
      <w:r w:rsidRPr="009A2879">
        <w:t xml:space="preserve"> és </w:t>
      </w:r>
      <w:proofErr w:type="spellStart"/>
      <w:r w:rsidRPr="009A2879">
        <w:t>Everitt</w:t>
      </w:r>
      <w:proofErr w:type="spellEnd"/>
      <w:r w:rsidRPr="009A2879">
        <w:t xml:space="preserve"> 1999, </w:t>
      </w:r>
      <w:proofErr w:type="spellStart"/>
      <w:r w:rsidRPr="009A2879">
        <w:t>Everitt</w:t>
      </w:r>
      <w:proofErr w:type="spellEnd"/>
      <w:r w:rsidRPr="009A2879">
        <w:t xml:space="preserve"> és </w:t>
      </w:r>
      <w:proofErr w:type="spellStart"/>
      <w:r w:rsidRPr="009A2879">
        <w:t>Robbins</w:t>
      </w:r>
      <w:proofErr w:type="spellEnd"/>
      <w:r w:rsidRPr="009A2879">
        <w:t xml:space="preserve"> 2005)</w:t>
      </w:r>
      <w:r>
        <w:t xml:space="preserve"> és</w:t>
      </w:r>
      <w:r w:rsidRPr="009A2879">
        <w:t xml:space="preserve"> az addikció </w:t>
      </w:r>
      <w:proofErr w:type="spellStart"/>
      <w:r w:rsidRPr="009A2879">
        <w:t>allosztázis</w:t>
      </w:r>
      <w:proofErr w:type="spellEnd"/>
      <w:r w:rsidRPr="009A2879">
        <w:t xml:space="preserve"> modellje (</w:t>
      </w:r>
      <w:proofErr w:type="spellStart"/>
      <w:r w:rsidRPr="009A2879">
        <w:t>Koob</w:t>
      </w:r>
      <w:proofErr w:type="spellEnd"/>
      <w:r w:rsidRPr="009A2879">
        <w:t xml:space="preserve"> és La </w:t>
      </w:r>
      <w:proofErr w:type="spellStart"/>
      <w:r w:rsidRPr="009A2879">
        <w:t>Moal</w:t>
      </w:r>
      <w:proofErr w:type="spellEnd"/>
      <w:r w:rsidRPr="009A2879">
        <w:t xml:space="preserve"> 1997). Mindezeken túl napjainkban más </w:t>
      </w:r>
      <w:proofErr w:type="spellStart"/>
      <w:r w:rsidRPr="009A2879">
        <w:t>neurotranszmitter</w:t>
      </w:r>
      <w:proofErr w:type="spellEnd"/>
      <w:r w:rsidRPr="009A2879">
        <w:t xml:space="preserve"> rendszerek szerepe is felmerült, többek között az </w:t>
      </w:r>
      <w:proofErr w:type="spellStart"/>
      <w:r w:rsidRPr="009A2879">
        <w:t>endocannabionid</w:t>
      </w:r>
      <w:proofErr w:type="spellEnd"/>
      <w:r w:rsidRPr="009A2879">
        <w:t xml:space="preserve"> és </w:t>
      </w:r>
      <w:proofErr w:type="spellStart"/>
      <w:r w:rsidRPr="009A2879">
        <w:t>oxytocin</w:t>
      </w:r>
      <w:proofErr w:type="spellEnd"/>
      <w:r w:rsidRPr="009A2879">
        <w:t xml:space="preserve"> rendszerek, továbbá a </w:t>
      </w:r>
      <w:proofErr w:type="spellStart"/>
      <w:r w:rsidRPr="009A2879">
        <w:t>glutamáterg</w:t>
      </w:r>
      <w:proofErr w:type="spellEnd"/>
      <w:r w:rsidRPr="009A2879">
        <w:t xml:space="preserve"> rendszer excitátoros működésének megváltozása is (</w:t>
      </w:r>
      <w:proofErr w:type="spellStart"/>
      <w:r w:rsidRPr="009A2879">
        <w:t>Volkow</w:t>
      </w:r>
      <w:proofErr w:type="spellEnd"/>
      <w:r w:rsidRPr="009A2879">
        <w:t xml:space="preserve"> és mtsai 2019). Ezeken túl további </w:t>
      </w:r>
      <w:proofErr w:type="spellStart"/>
      <w:r w:rsidRPr="009A2879">
        <w:t>humorális</w:t>
      </w:r>
      <w:proofErr w:type="spellEnd"/>
      <w:r w:rsidRPr="009A2879">
        <w:t xml:space="preserve"> tényezők jelentősége is a vizsgálatok középpontjába került, így </w:t>
      </w:r>
      <w:r>
        <w:t xml:space="preserve">pl. </w:t>
      </w:r>
      <w:r w:rsidRPr="009A2879">
        <w:t>az immunrendszer</w:t>
      </w:r>
      <w:r>
        <w:t>ből</w:t>
      </w:r>
      <w:r w:rsidRPr="009A2879">
        <w:t xml:space="preserve"> alacsony intenzitású gyulladásos folyamatok </w:t>
      </w:r>
      <w:r>
        <w:t>során</w:t>
      </w:r>
      <w:r w:rsidRPr="009A2879">
        <w:t xml:space="preserve"> felszabaduló </w:t>
      </w:r>
      <w:proofErr w:type="spellStart"/>
      <w:r w:rsidRPr="009A2879">
        <w:t>humorális</w:t>
      </w:r>
      <w:proofErr w:type="spellEnd"/>
      <w:r w:rsidRPr="009A2879">
        <w:t xml:space="preserve"> faktorok</w:t>
      </w:r>
      <w:r>
        <w:t>é. Ez</w:t>
      </w:r>
      <w:r w:rsidRPr="009A2879">
        <w:t xml:space="preserve">ek olyan </w:t>
      </w:r>
      <w:proofErr w:type="spellStart"/>
      <w:r w:rsidRPr="009A2879">
        <w:t>neuroadaptációs</w:t>
      </w:r>
      <w:proofErr w:type="spellEnd"/>
      <w:r w:rsidRPr="009A2879">
        <w:t xml:space="preserve"> folyamatokat válthatnak ki, melyek eredményeként fokozódik az egyes drogok által kiváltott hedonikus élvezeti érték (</w:t>
      </w:r>
      <w:proofErr w:type="spellStart"/>
      <w:r w:rsidRPr="009A2879">
        <w:t>Ferrer-Pérez</w:t>
      </w:r>
      <w:proofErr w:type="spellEnd"/>
      <w:r w:rsidRPr="009A2879">
        <w:t xml:space="preserve"> és mtsai 2024). </w:t>
      </w:r>
    </w:p>
    <w:p w14:paraId="6CBBE331" w14:textId="77777777" w:rsidR="00825802" w:rsidRPr="009A2879" w:rsidRDefault="00825802" w:rsidP="00825802">
      <w:pPr>
        <w:spacing w:line="312" w:lineRule="auto"/>
      </w:pPr>
      <w:r w:rsidRPr="009A2879">
        <w:t xml:space="preserve">A dopaminerg rendszer addikcióban betöltött központi szerepét aláhúzzák a napjainkban igen népszerű </w:t>
      </w:r>
      <w:proofErr w:type="spellStart"/>
      <w:r w:rsidRPr="009A2879">
        <w:t>glucagon</w:t>
      </w:r>
      <w:proofErr w:type="spellEnd"/>
      <w:r w:rsidRPr="009A2879">
        <w:t xml:space="preserve">-like peptide-1 (GLP-1) agonisták </w:t>
      </w:r>
      <w:proofErr w:type="spellStart"/>
      <w:r w:rsidRPr="009A2879">
        <w:t>preklinikai</w:t>
      </w:r>
      <w:proofErr w:type="spellEnd"/>
      <w:r w:rsidRPr="009A2879">
        <w:t xml:space="preserve"> és klinikai vizsgálatokban nyert eredményei is. Kimutatták ugyanis a GLP-1 rendszert befolyásoló készítmények kedvező hatását alkohol</w:t>
      </w:r>
      <w:r>
        <w:t>,</w:t>
      </w:r>
      <w:r w:rsidRPr="009A2879">
        <w:t xml:space="preserve"> nikotin </w:t>
      </w:r>
      <w:r>
        <w:t>és</w:t>
      </w:r>
      <w:r w:rsidRPr="009A2879">
        <w:t xml:space="preserve"> számos </w:t>
      </w:r>
      <w:r>
        <w:t>más</w:t>
      </w:r>
      <w:r w:rsidRPr="00726896">
        <w:t xml:space="preserve"> </w:t>
      </w:r>
      <w:r w:rsidRPr="009A2879">
        <w:t>addikció kezelésében (</w:t>
      </w:r>
      <w:proofErr w:type="spellStart"/>
      <w:r w:rsidRPr="009A2879">
        <w:t>Klausen</w:t>
      </w:r>
      <w:proofErr w:type="spellEnd"/>
      <w:r w:rsidRPr="009A2879">
        <w:t xml:space="preserve"> és mtsai 2018). Ezzel összhangban leírták, hogy a GLP-1 receptorok neur</w:t>
      </w:r>
      <w:r>
        <w:t>ális</w:t>
      </w:r>
      <w:r w:rsidRPr="009A2879">
        <w:t xml:space="preserve"> disztribúciója lehetővé teszi az addikció kialak</w:t>
      </w:r>
      <w:r>
        <w:t>ításában betöltött szerepet</w:t>
      </w:r>
      <w:r w:rsidRPr="009A2879">
        <w:t>, mivel a jutalom feldolgozása szempontjából releváns képleteken találhatók meg (</w:t>
      </w:r>
      <w:proofErr w:type="spellStart"/>
      <w:r w:rsidRPr="009A2879">
        <w:t>ventrális</w:t>
      </w:r>
      <w:proofErr w:type="spellEnd"/>
      <w:r w:rsidRPr="009A2879">
        <w:t xml:space="preserve"> </w:t>
      </w:r>
      <w:proofErr w:type="spellStart"/>
      <w:r w:rsidRPr="009A2879">
        <w:t>tegmentális</w:t>
      </w:r>
      <w:proofErr w:type="spellEnd"/>
      <w:r w:rsidRPr="009A2879">
        <w:t xml:space="preserve"> </w:t>
      </w:r>
      <w:proofErr w:type="spellStart"/>
      <w:r w:rsidRPr="009A2879">
        <w:t>area</w:t>
      </w:r>
      <w:proofErr w:type="spellEnd"/>
      <w:r w:rsidRPr="009A2879">
        <w:t xml:space="preserve">, </w:t>
      </w:r>
      <w:proofErr w:type="spellStart"/>
      <w:r>
        <w:t>n</w:t>
      </w:r>
      <w:r w:rsidRPr="009A2879">
        <w:t>ucleus</w:t>
      </w:r>
      <w:proofErr w:type="spellEnd"/>
      <w:r w:rsidRPr="009A2879">
        <w:t xml:space="preserve"> </w:t>
      </w:r>
      <w:proofErr w:type="spellStart"/>
      <w:r>
        <w:t>a</w:t>
      </w:r>
      <w:r w:rsidRPr="009A2879">
        <w:t>ccumbens</w:t>
      </w:r>
      <w:proofErr w:type="spellEnd"/>
      <w:r w:rsidRPr="009A2879">
        <w:t xml:space="preserve">, </w:t>
      </w:r>
      <w:proofErr w:type="spellStart"/>
      <w:r w:rsidRPr="009A2879">
        <w:t>hippocampus</w:t>
      </w:r>
      <w:proofErr w:type="spellEnd"/>
      <w:r w:rsidRPr="009A2879">
        <w:t xml:space="preserve">), illetve a dopaminerg pályák modulálásában </w:t>
      </w:r>
      <w:r>
        <w:t xml:space="preserve">is </w:t>
      </w:r>
      <w:r w:rsidRPr="009A2879">
        <w:t>részt vesznek (</w:t>
      </w:r>
      <w:proofErr w:type="spellStart"/>
      <w:r w:rsidRPr="009A2879">
        <w:t>Klausen</w:t>
      </w:r>
      <w:proofErr w:type="spellEnd"/>
      <w:r w:rsidRPr="009A2879">
        <w:t xml:space="preserve"> és mtsai 2018). </w:t>
      </w:r>
      <w:proofErr w:type="spellStart"/>
      <w:r w:rsidRPr="009A2879">
        <w:t>Preklinikai</w:t>
      </w:r>
      <w:proofErr w:type="spellEnd"/>
      <w:r w:rsidRPr="009A2879">
        <w:t xml:space="preserve"> vizsgálatokban kimutatták továbbá, hogy a GLP-1 receptor aktiválása modulálja a </w:t>
      </w:r>
      <w:r w:rsidRPr="009A2879">
        <w:lastRenderedPageBreak/>
        <w:t>dopamin transzporter működését, mérsékli a drog-indukálta dopamin felszabadulást és csökkenti a drog-kereső magatartás ismételt kialakulását (</w:t>
      </w:r>
      <w:proofErr w:type="spellStart"/>
      <w:r w:rsidRPr="009A2879">
        <w:t>Marquez-Meneses</w:t>
      </w:r>
      <w:proofErr w:type="spellEnd"/>
      <w:r w:rsidRPr="009A2879">
        <w:t xml:space="preserve"> és mtsai 2025).</w:t>
      </w:r>
    </w:p>
    <w:p w14:paraId="7F07B6CC" w14:textId="77777777" w:rsidR="00825802" w:rsidRPr="009A2879" w:rsidRDefault="00825802" w:rsidP="00825802">
      <w:pPr>
        <w:spacing w:line="312" w:lineRule="auto"/>
      </w:pPr>
      <w:r w:rsidRPr="009A2879">
        <w:t xml:space="preserve">Összegezve azonban elmondható, hogy </w:t>
      </w:r>
      <w:r>
        <w:t>a főszereplőnek továbbra is</w:t>
      </w:r>
      <w:r w:rsidRPr="009A2879">
        <w:t xml:space="preserve"> a dopaminerg rendszer</w:t>
      </w:r>
      <w:r>
        <w:t xml:space="preserve"> tűnik</w:t>
      </w:r>
      <w:r w:rsidRPr="009A2879">
        <w:t xml:space="preserve">, a fenti mechanizmusok is a dopaminerg rendszer modulálásán keresztül járulnak hozzá az addikció kialakulásához. Mindazonáltal a kérdés időszerűségét aláhúzza, hogy a </w:t>
      </w:r>
      <w:r w:rsidRPr="00D45039">
        <w:rPr>
          <w:lang w:val="en-US"/>
        </w:rPr>
        <w:t>Dopamine Society</w:t>
      </w:r>
      <w:r w:rsidRPr="009A2879">
        <w:t xml:space="preserve"> 2026. évi kongresszusán téma lesz a dopamin ezen kanonikus szerepének </w:t>
      </w:r>
      <w:r>
        <w:t>árnyalása,</w:t>
      </w:r>
      <w:r w:rsidRPr="009A2879">
        <w:t xml:space="preserve"> </w:t>
      </w:r>
      <w:r>
        <w:t>„</w:t>
      </w:r>
      <w:r w:rsidRPr="00D45039">
        <w:rPr>
          <w:lang w:val="en-US"/>
        </w:rPr>
        <w:t>Session 31: A fork in – or the end of – the road? Challenges to classic RL models of dopamine function and where we might go from here</w:t>
      </w:r>
      <w:r>
        <w:rPr>
          <w:lang w:val="en-US"/>
        </w:rPr>
        <w:t>”</w:t>
      </w:r>
      <w:r w:rsidRPr="009A2879">
        <w:t xml:space="preserve"> címmel (</w:t>
      </w:r>
      <w:proofErr w:type="spellStart"/>
      <w:r w:rsidRPr="009A2879">
        <w:t>Abio</w:t>
      </w:r>
      <w:proofErr w:type="spellEnd"/>
      <w:r w:rsidRPr="009A2879">
        <w:t xml:space="preserve"> B 2026).</w:t>
      </w:r>
    </w:p>
    <w:p w14:paraId="65FCB4CE" w14:textId="77777777" w:rsidR="00825802" w:rsidRPr="009A2879" w:rsidRDefault="00825802" w:rsidP="00825802">
      <w:pPr>
        <w:spacing w:line="312" w:lineRule="auto"/>
      </w:pPr>
      <w:r w:rsidRPr="009A2879">
        <w:t>Az addikció mértékét</w:t>
      </w:r>
      <w:r>
        <w:t xml:space="preserve"> és</w:t>
      </w:r>
      <w:r w:rsidRPr="009A2879">
        <w:t xml:space="preserve"> a terápia hatékonyságát jellemző </w:t>
      </w:r>
      <w:proofErr w:type="spellStart"/>
      <w:r w:rsidRPr="009A2879">
        <w:t>biomarkerekkel</w:t>
      </w:r>
      <w:proofErr w:type="spellEnd"/>
      <w:r w:rsidRPr="009A2879">
        <w:t xml:space="preserve"> kapcsolatosan a legrob</w:t>
      </w:r>
      <w:r>
        <w:t>u</w:t>
      </w:r>
      <w:r w:rsidRPr="009A2879">
        <w:t>sztusabb evidenciákat a gyógyszeripari gyakorlat szolgáltathat</w:t>
      </w:r>
      <w:r>
        <w:t>ja</w:t>
      </w:r>
      <w:r w:rsidRPr="009A2879">
        <w:t xml:space="preserve">. Az FDA az absztinencia kialakulását és a mértéktelen ivás hiányát fogadja el a Fázis 3 klinikai vizsgálatok végpontjaként alkoholhasználati zavar esetén (FDA 2015). A </w:t>
      </w:r>
      <w:r w:rsidRPr="00403DEF">
        <w:rPr>
          <w:lang w:val="en-US"/>
        </w:rPr>
        <w:t>European Medicines Agency</w:t>
      </w:r>
      <w:r w:rsidRPr="009A2879">
        <w:t xml:space="preserve"> (EMA) hasonlóan jár el, azzal a különbséggel, hogy mérlegeli a betegek teljes absztinencia elérése iránt tanúsított hajlandóságát. (Azaz amennyiben nem sikerül a teljes absztinenciát elérni, az annak elérés</w:t>
      </w:r>
      <w:r>
        <w:t>ére</w:t>
      </w:r>
      <w:r w:rsidRPr="009A2879">
        <w:t xml:space="preserve"> mutatott hajlandóságot elfogadja egy köztes ártalomcsökkentést alátámasztó kimenetel </w:t>
      </w:r>
      <w:r>
        <w:t>– pl. jelentősen</w:t>
      </w:r>
      <w:r w:rsidRPr="009A2879">
        <w:t xml:space="preserve"> </w:t>
      </w:r>
      <w:r>
        <w:t>kisebb</w:t>
      </w:r>
      <w:r w:rsidRPr="009A2879">
        <w:t xml:space="preserve"> alkoholbevitel - jelenléte mellett.) Az EMA </w:t>
      </w:r>
      <w:r>
        <w:t xml:space="preserve">tehát </w:t>
      </w:r>
      <w:r w:rsidRPr="009A2879">
        <w:t xml:space="preserve">vizsgálja, illetve elfogadja a betegek egészségi állapotában bekövetkezett javulást, mint másodlagos végpontot (EMA 2010). Ilyen másodlagos végpont lehet a májfunkciós értékek javulása, a gyógyszeres kezeléshez való </w:t>
      </w:r>
      <w:proofErr w:type="spellStart"/>
      <w:r w:rsidRPr="009A2879">
        <w:t>adherencia</w:t>
      </w:r>
      <w:proofErr w:type="spellEnd"/>
      <w:r w:rsidRPr="009A2879">
        <w:t xml:space="preserve">, a beteg társas kapcsolataira gyakorolt </w:t>
      </w:r>
      <w:r>
        <w:t xml:space="preserve">kedvező </w:t>
      </w:r>
      <w:r w:rsidRPr="009A2879">
        <w:t xml:space="preserve">hatás, az alkohol </w:t>
      </w:r>
      <w:proofErr w:type="spellStart"/>
      <w:r w:rsidRPr="009A2879">
        <w:t>dependencia</w:t>
      </w:r>
      <w:proofErr w:type="spellEnd"/>
      <w:r w:rsidRPr="009A2879">
        <w:t xml:space="preserve"> súlyosságának </w:t>
      </w:r>
      <w:r>
        <w:t>csökkenése</w:t>
      </w:r>
      <w:r w:rsidRPr="009A2879">
        <w:t>, illetve a WHO napi alkoholfogyasztásra megállapított kockázat</w:t>
      </w:r>
      <w:r>
        <w:t xml:space="preserve">i </w:t>
      </w:r>
      <w:r w:rsidRPr="009A2879">
        <w:t>szint</w:t>
      </w:r>
      <w:r>
        <w:t>jének</w:t>
      </w:r>
      <w:r w:rsidRPr="009A2879">
        <w:t xml:space="preserve"> csökkenése. Ez utóbbi markert az FDA 2025-ben elfogadta, mint az alkoholhasználati zavar klinikai vizsgálatában jelentős végpont</w:t>
      </w:r>
      <w:r>
        <w:t>ot</w:t>
      </w:r>
      <w:r w:rsidRPr="009A2879">
        <w:t xml:space="preserve"> (</w:t>
      </w:r>
      <w:proofErr w:type="spellStart"/>
      <w:r w:rsidRPr="009A2879">
        <w:t>Witkiewitz</w:t>
      </w:r>
      <w:proofErr w:type="spellEnd"/>
      <w:r w:rsidRPr="009A2879">
        <w:t xml:space="preserve"> és mtsai 2025).</w:t>
      </w:r>
    </w:p>
    <w:p w14:paraId="2AB1370D" w14:textId="77777777" w:rsidR="00825802" w:rsidRPr="009A2879" w:rsidRDefault="00825802" w:rsidP="00825802">
      <w:pPr>
        <w:spacing w:line="312" w:lineRule="auto"/>
      </w:pPr>
      <w:r w:rsidRPr="009A2879">
        <w:t xml:space="preserve">Mindemellett folyamatosan zajlik a kutatás </w:t>
      </w:r>
      <w:r>
        <w:t xml:space="preserve">új </w:t>
      </w:r>
      <w:r w:rsidRPr="009A2879">
        <w:t>biológiai végpontok meghatározás</w:t>
      </w:r>
      <w:r>
        <w:t>ára</w:t>
      </w:r>
      <w:r w:rsidRPr="009A2879">
        <w:t xml:space="preserve"> (</w:t>
      </w:r>
      <w:proofErr w:type="spellStart"/>
      <w:r w:rsidRPr="009A2879">
        <w:t>Belnap</w:t>
      </w:r>
      <w:proofErr w:type="spellEnd"/>
      <w:r w:rsidRPr="009A2879">
        <w:t xml:space="preserve"> és mtsai 2024). Ez lehet valamilyen kvantifikálható viselkedéses </w:t>
      </w:r>
      <w:proofErr w:type="spellStart"/>
      <w:r w:rsidRPr="009A2879">
        <w:t>fenotípus</w:t>
      </w:r>
      <w:proofErr w:type="spellEnd"/>
      <w:r w:rsidRPr="009A2879">
        <w:t>, a szer használatával összefüggésben álló biológiai szubsztrát</w:t>
      </w:r>
      <w:r>
        <w:t>,</w:t>
      </w:r>
      <w:r w:rsidRPr="009A2879">
        <w:t xml:space="preserve"> </w:t>
      </w:r>
      <w:r>
        <w:t>esetleg</w:t>
      </w:r>
      <w:r w:rsidRPr="009A2879">
        <w:t xml:space="preserve"> a szerhasználat hatására módosult neurális aktivitás. Alkoholhasználati zavarban például adja magát az </w:t>
      </w:r>
      <w:r>
        <w:t>etanol</w:t>
      </w:r>
      <w:r w:rsidRPr="009A2879">
        <w:t xml:space="preserve"> szintjének </w:t>
      </w:r>
      <w:r>
        <w:t xml:space="preserve">ill. </w:t>
      </w:r>
      <w:proofErr w:type="spellStart"/>
      <w:r w:rsidRPr="009A2879">
        <w:t>metabolitj</w:t>
      </w:r>
      <w:r>
        <w:t>ai</w:t>
      </w:r>
      <w:r w:rsidRPr="009A2879">
        <w:t>nak</w:t>
      </w:r>
      <w:proofErr w:type="spellEnd"/>
      <w:r w:rsidRPr="009A2879">
        <w:t xml:space="preserve"> közvetlen kimutatása, illetve </w:t>
      </w:r>
      <w:r>
        <w:t>olyan</w:t>
      </w:r>
      <w:r w:rsidRPr="009A2879">
        <w:t xml:space="preserve"> laboratóriumi markerek vizsgálata, mint </w:t>
      </w:r>
      <w:proofErr w:type="spellStart"/>
      <w:r w:rsidRPr="009A2879">
        <w:t>foszfatidiletanol</w:t>
      </w:r>
      <w:proofErr w:type="spellEnd"/>
      <w:r w:rsidRPr="009A2879">
        <w:t>, a zsírsavetil-észter, a vörösvértestek MCV (</w:t>
      </w:r>
      <w:r w:rsidRPr="00C16C0D">
        <w:rPr>
          <w:lang w:val="en-US"/>
        </w:rPr>
        <w:t>mean corpuscular volume</w:t>
      </w:r>
      <w:r w:rsidRPr="009A2879">
        <w:t>) értékének változása, a gamma-</w:t>
      </w:r>
      <w:proofErr w:type="spellStart"/>
      <w:r w:rsidRPr="009A2879">
        <w:t>glutamil</w:t>
      </w:r>
      <w:proofErr w:type="spellEnd"/>
      <w:r w:rsidRPr="009A2879">
        <w:t xml:space="preserve"> </w:t>
      </w:r>
      <w:proofErr w:type="spellStart"/>
      <w:r w:rsidRPr="009A2879">
        <w:t>transzferáz</w:t>
      </w:r>
      <w:proofErr w:type="spellEnd"/>
      <w:r w:rsidRPr="009A2879">
        <w:t xml:space="preserve"> </w:t>
      </w:r>
      <w:r>
        <w:t>(</w:t>
      </w:r>
      <w:proofErr w:type="spellStart"/>
      <w:r>
        <w:t>γGT</w:t>
      </w:r>
      <w:proofErr w:type="spellEnd"/>
      <w:r>
        <w:t xml:space="preserve">) </w:t>
      </w:r>
      <w:r w:rsidRPr="009A2879">
        <w:t>szint meghatározása. Funkcionális MRI-vel vizsgálhatók az agy nyugalmi (</w:t>
      </w:r>
      <w:r w:rsidRPr="00C16C0D">
        <w:rPr>
          <w:lang w:val="en-US"/>
        </w:rPr>
        <w:t>resting state</w:t>
      </w:r>
      <w:r w:rsidRPr="009A2879">
        <w:t xml:space="preserve">) </w:t>
      </w:r>
      <w:proofErr w:type="spellStart"/>
      <w:r w:rsidRPr="009A2879">
        <w:t>konnektivitásában</w:t>
      </w:r>
      <w:proofErr w:type="spellEnd"/>
      <w:r w:rsidRPr="009A2879">
        <w:t xml:space="preserve"> bekövetkező változások (mind a szerhasználat</w:t>
      </w:r>
      <w:r>
        <w:t>ra</w:t>
      </w:r>
      <w:r w:rsidRPr="009A2879">
        <w:t xml:space="preserve">, mind az annak kezelésében alkalmazott </w:t>
      </w:r>
      <w:proofErr w:type="spellStart"/>
      <w:r w:rsidRPr="009A2879">
        <w:t>farmakon</w:t>
      </w:r>
      <w:r>
        <w:t>okra</w:t>
      </w:r>
      <w:proofErr w:type="spellEnd"/>
      <w:r w:rsidRPr="009A2879">
        <w:t xml:space="preserve"> </w:t>
      </w:r>
      <w:r>
        <w:t>nézve</w:t>
      </w:r>
      <w:r w:rsidRPr="009A2879">
        <w:t>)</w:t>
      </w:r>
      <w:r>
        <w:t>. Ún.</w:t>
      </w:r>
      <w:r w:rsidRPr="009A2879">
        <w:t xml:space="preserve"> </w:t>
      </w:r>
      <w:r w:rsidRPr="00C16C0D">
        <w:rPr>
          <w:lang w:val="en-US"/>
        </w:rPr>
        <w:t>task-based</w:t>
      </w:r>
      <w:r w:rsidRPr="009A2879">
        <w:t xml:space="preserve"> vizsgálatokkal az alkoholhoz kapcsolódó</w:t>
      </w:r>
      <w:r w:rsidRPr="00E21FFA">
        <w:t xml:space="preserve"> </w:t>
      </w:r>
      <w:r w:rsidRPr="009A2879">
        <w:t>kulcsinger (</w:t>
      </w:r>
      <w:r w:rsidRPr="00E21FFA">
        <w:rPr>
          <w:lang w:val="en-US"/>
        </w:rPr>
        <w:t>cue</w:t>
      </w:r>
      <w:r w:rsidRPr="009A2879">
        <w:t>) hatására kimutatható változás is szolgálhat információval az addikció fennállásával kapcsolat</w:t>
      </w:r>
      <w:r>
        <w:t>b</w:t>
      </w:r>
      <w:r w:rsidRPr="009A2879">
        <w:t xml:space="preserve">an. Ezek mellett </w:t>
      </w:r>
      <w:proofErr w:type="spellStart"/>
      <w:r w:rsidRPr="009A2879">
        <w:t>biomarkerként</w:t>
      </w:r>
      <w:proofErr w:type="spellEnd"/>
      <w:r w:rsidRPr="009A2879">
        <w:t xml:space="preserve"> szolgálhatnak a betegek beszámolója alapján rögzített kimeneteli változók:</w:t>
      </w:r>
    </w:p>
    <w:p w14:paraId="6B99BCFF" w14:textId="77777777" w:rsidR="00825802" w:rsidRPr="009A2879" w:rsidRDefault="00825802" w:rsidP="00825802">
      <w:pPr>
        <w:pStyle w:val="Listaszerbekezds"/>
        <w:numPr>
          <w:ilvl w:val="0"/>
          <w:numId w:val="1"/>
        </w:numPr>
        <w:spacing w:line="312" w:lineRule="auto"/>
        <w:ind w:left="0" w:firstLine="284"/>
        <w:contextualSpacing w:val="0"/>
      </w:pPr>
      <w:r w:rsidRPr="009A2879">
        <w:t xml:space="preserve">alkoholfogyasztás, </w:t>
      </w:r>
    </w:p>
    <w:p w14:paraId="03F46339" w14:textId="77777777" w:rsidR="00825802" w:rsidRPr="009A2879" w:rsidRDefault="00825802" w:rsidP="00825802">
      <w:pPr>
        <w:pStyle w:val="Listaszerbekezds"/>
        <w:numPr>
          <w:ilvl w:val="0"/>
          <w:numId w:val="1"/>
        </w:numPr>
        <w:spacing w:line="312" w:lineRule="auto"/>
        <w:ind w:left="0" w:firstLine="284"/>
        <w:contextualSpacing w:val="0"/>
      </w:pPr>
      <w:r w:rsidRPr="009A2879">
        <w:lastRenderedPageBreak/>
        <w:t xml:space="preserve">a használat negatív és pozitív következményei, </w:t>
      </w:r>
    </w:p>
    <w:p w14:paraId="518F3A6D" w14:textId="77777777" w:rsidR="00825802" w:rsidRPr="009A2879" w:rsidRDefault="00825802" w:rsidP="00825802">
      <w:pPr>
        <w:pStyle w:val="Listaszerbekezds"/>
        <w:numPr>
          <w:ilvl w:val="0"/>
          <w:numId w:val="1"/>
        </w:numPr>
        <w:spacing w:line="312" w:lineRule="auto"/>
        <w:ind w:left="0" w:firstLine="284"/>
        <w:contextualSpacing w:val="0"/>
      </w:pPr>
      <w:r w:rsidRPr="009A2879">
        <w:t xml:space="preserve">az ivással kapcsolatos negatív és pozitív elvárások, </w:t>
      </w:r>
    </w:p>
    <w:p w14:paraId="7EC154B1" w14:textId="77777777" w:rsidR="00825802" w:rsidRPr="009A2879" w:rsidRDefault="00825802" w:rsidP="00825802">
      <w:pPr>
        <w:pStyle w:val="Listaszerbekezds"/>
        <w:numPr>
          <w:ilvl w:val="0"/>
          <w:numId w:val="1"/>
        </w:numPr>
        <w:spacing w:line="312" w:lineRule="auto"/>
        <w:ind w:left="0" w:firstLine="284"/>
        <w:contextualSpacing w:val="0"/>
      </w:pPr>
      <w:r>
        <w:t xml:space="preserve">az </w:t>
      </w:r>
      <w:r w:rsidRPr="009A2879">
        <w:t xml:space="preserve">érzelmi </w:t>
      </w:r>
      <w:proofErr w:type="spellStart"/>
      <w:r w:rsidRPr="009A2879">
        <w:t>distressz</w:t>
      </w:r>
      <w:proofErr w:type="spellEnd"/>
      <w:r w:rsidRPr="009A2879">
        <w:t xml:space="preserve">, </w:t>
      </w:r>
    </w:p>
    <w:p w14:paraId="59DAF61F" w14:textId="77777777" w:rsidR="00825802" w:rsidRPr="009A2879" w:rsidRDefault="00825802" w:rsidP="00825802">
      <w:pPr>
        <w:pStyle w:val="Listaszerbekezds"/>
        <w:numPr>
          <w:ilvl w:val="0"/>
          <w:numId w:val="1"/>
        </w:numPr>
        <w:spacing w:line="312" w:lineRule="auto"/>
        <w:ind w:left="0" w:firstLine="284"/>
        <w:contextualSpacing w:val="0"/>
      </w:pPr>
      <w:r w:rsidRPr="009A2879">
        <w:t>alvászavarokat és fájdalmat értékelő egészségi állapotprofil-mutatók (</w:t>
      </w:r>
      <w:proofErr w:type="spellStart"/>
      <w:r w:rsidRPr="009A2879">
        <w:t>Pilkonis</w:t>
      </w:r>
      <w:proofErr w:type="spellEnd"/>
      <w:r w:rsidRPr="009A2879">
        <w:t xml:space="preserve"> és mtsai 2013, </w:t>
      </w:r>
      <w:proofErr w:type="spellStart"/>
      <w:r w:rsidRPr="009A2879">
        <w:t>Johnston</w:t>
      </w:r>
      <w:proofErr w:type="spellEnd"/>
      <w:r w:rsidRPr="009A2879">
        <w:t xml:space="preserve"> és mtsai 2016).</w:t>
      </w:r>
    </w:p>
    <w:p w14:paraId="4020EBC9" w14:textId="77777777" w:rsidR="00825802" w:rsidRDefault="00825802" w:rsidP="00825802">
      <w:pPr>
        <w:spacing w:line="312" w:lineRule="auto"/>
      </w:pPr>
      <w:r w:rsidRPr="009A2879">
        <w:t>Ezek hatékonyan alkalmazható mutatóknak bizonyultak szerhasználati zavarokkal küzdő egyéneknél.</w:t>
      </w:r>
    </w:p>
    <w:p w14:paraId="4A0266C5" w14:textId="77777777" w:rsidR="00825802" w:rsidRPr="009A2879" w:rsidRDefault="00825802" w:rsidP="00825802">
      <w:pPr>
        <w:spacing w:line="312" w:lineRule="auto"/>
      </w:pPr>
    </w:p>
    <w:p w14:paraId="592D6ADB" w14:textId="77777777" w:rsidR="00825802" w:rsidRPr="004A0769" w:rsidRDefault="00825802" w:rsidP="00825802">
      <w:pPr>
        <w:spacing w:line="312" w:lineRule="auto"/>
      </w:pPr>
      <w:r w:rsidRPr="009A2879">
        <w:rPr>
          <w:b/>
          <w:bCs/>
        </w:rPr>
        <w:t>7. kérdés:</w:t>
      </w:r>
      <w:r w:rsidRPr="004A0769">
        <w:t xml:space="preserve"> A humán vizsgálataikat speciális beválogatási és kizárási kritériumok alapján végezték. Mi gondol arról, hogy a betegellátás jelenlegi szervezése, a beteg adatok hozzáférhetősége milyen mélységű és hatókörű kutatásra biztosít lehetőséget idehaza? A populáció szintű kutatási eredmények miként segíthetik az eddiginél hatékonyabb személyre szabott betegellátást és mi lehet ebben a mesterséges intelligencia legfontosabb szerepe?</w:t>
      </w:r>
    </w:p>
    <w:p w14:paraId="3E6944DA" w14:textId="77777777" w:rsidR="00825802" w:rsidRDefault="00825802" w:rsidP="00825802">
      <w:pPr>
        <w:spacing w:line="312" w:lineRule="auto"/>
      </w:pPr>
    </w:p>
    <w:p w14:paraId="67832B3F" w14:textId="77777777" w:rsidR="00825802" w:rsidRPr="00543951" w:rsidRDefault="00825802" w:rsidP="00825802">
      <w:pPr>
        <w:spacing w:line="312" w:lineRule="auto"/>
        <w:rPr>
          <w:b/>
          <w:bCs/>
        </w:rPr>
      </w:pPr>
      <w:r w:rsidRPr="00543951">
        <w:rPr>
          <w:b/>
          <w:bCs/>
        </w:rPr>
        <w:t>Válasz:</w:t>
      </w:r>
    </w:p>
    <w:p w14:paraId="2E1EF7BD" w14:textId="77777777" w:rsidR="00825802" w:rsidRPr="009A2879" w:rsidRDefault="00825802" w:rsidP="00825802">
      <w:pPr>
        <w:spacing w:line="312" w:lineRule="auto"/>
      </w:pPr>
      <w:r w:rsidRPr="009A2879">
        <w:t xml:space="preserve">Az egészségügyi adatok elemzése szempontjából a hazai egészségbiztosítós rendszer, valamint az EESZT </w:t>
      </w:r>
      <w:r>
        <w:t>jó</w:t>
      </w:r>
      <w:r w:rsidRPr="009A2879">
        <w:t xml:space="preserve"> háttérfeltétel</w:t>
      </w:r>
      <w:r>
        <w:t>eke</w:t>
      </w:r>
      <w:r w:rsidRPr="009A2879">
        <w:t>t biztosít. Az, hogy mindenkinek egy</w:t>
      </w:r>
      <w:r>
        <w:t>edi</w:t>
      </w:r>
      <w:r w:rsidRPr="009A2879">
        <w:t xml:space="preserve"> azonosító jele</w:t>
      </w:r>
      <w:r w:rsidRPr="00B769EC">
        <w:t xml:space="preserve"> </w:t>
      </w:r>
      <w:r w:rsidRPr="009A2879">
        <w:t xml:space="preserve">van, </w:t>
      </w:r>
      <w:r>
        <w:t>amihez</w:t>
      </w:r>
      <w:r w:rsidRPr="009A2879">
        <w:t xml:space="preserve"> kapcsoltan strukturált adatbázisban állnak rendelkezésre az egészség</w:t>
      </w:r>
      <w:r>
        <w:t>ügy</w:t>
      </w:r>
      <w:r w:rsidRPr="009A2879">
        <w:t>i ellátással kapcsolatos adat</w:t>
      </w:r>
      <w:r>
        <w:t>ok,</w:t>
      </w:r>
      <w:r w:rsidRPr="009A2879">
        <w:t xml:space="preserve"> ritka adatkincs. A rendszer hiányossága azonban, hogy nem kizárólag orvosszakmai szempontok alapján történik az egyes ellátási események kódolása</w:t>
      </w:r>
      <w:r>
        <w:t xml:space="preserve"> (hanem finanszírozási megfontolások alapján is)</w:t>
      </w:r>
      <w:r w:rsidRPr="009A2879">
        <w:t xml:space="preserve">, illetve a beavatkozások körének rögzítése sem egységes szakmai irányelvek mentén történik. </w:t>
      </w:r>
    </w:p>
    <w:p w14:paraId="7512DE0E" w14:textId="77777777" w:rsidR="00825802" w:rsidRDefault="00825802" w:rsidP="00825802">
      <w:pPr>
        <w:spacing w:line="312" w:lineRule="auto"/>
      </w:pPr>
      <w:r w:rsidRPr="009A2879">
        <w:t>A populáció</w:t>
      </w:r>
      <w:r>
        <w:t>-</w:t>
      </w:r>
      <w:r w:rsidRPr="009A2879">
        <w:t>szintű vizsgálatok és a személyre szabott betegellátás kapcsolatát illetően úgy gondolom, hogy populációs vizsgálatok</w:t>
      </w:r>
      <w:r>
        <w:t>ka</w:t>
      </w:r>
      <w:r w:rsidRPr="009A2879">
        <w:t xml:space="preserve">l meghatározható </w:t>
      </w:r>
      <w:r>
        <w:t>az a</w:t>
      </w:r>
      <w:r w:rsidRPr="009A2879">
        <w:t xml:space="preserve"> referencia ellátási modell, </w:t>
      </w:r>
      <w:r>
        <w:t>ami</w:t>
      </w:r>
      <w:r w:rsidRPr="009A2879">
        <w:t xml:space="preserve">től való eltérés az egyéni varianciák tükrében különböző valószínűségi kimenetelek megadását alapozhatja meg. Én személy szerint a gépi tanulás híve vagyok, mert ott </w:t>
      </w:r>
      <w:r>
        <w:t xml:space="preserve">van </w:t>
      </w:r>
      <w:r w:rsidRPr="009A2879">
        <w:t>valamennyi hatása a kérdést feltevőnek a</w:t>
      </w:r>
      <w:r>
        <w:t xml:space="preserve"> </w:t>
      </w:r>
      <w:r w:rsidRPr="009A2879">
        <w:t xml:space="preserve">tekintetben, hogy milyen algoritmusok segítségével történjen a válasz keresése. Saját ismeretem a nagy mesterséges intelligencia platformok algoritmusainak alapelveivel </w:t>
      </w:r>
      <w:r>
        <w:t xml:space="preserve">kapcsolatban </w:t>
      </w:r>
      <w:r w:rsidRPr="009A2879">
        <w:t>csak nagyon korlátozottan vannak</w:t>
      </w:r>
      <w:r>
        <w:t xml:space="preserve">. A </w:t>
      </w:r>
      <w:r w:rsidRPr="009A2879">
        <w:t xml:space="preserve">saját </w:t>
      </w:r>
      <w:r>
        <w:t xml:space="preserve">felhasználói </w:t>
      </w:r>
      <w:r w:rsidRPr="009A2879">
        <w:t xml:space="preserve">tapasztalatom az, hogy </w:t>
      </w:r>
      <w:r>
        <w:t xml:space="preserve">az AI </w:t>
      </w:r>
      <w:r w:rsidRPr="009A2879">
        <w:t>nagyon könnyen válik egy készséges baráttá, ami úgy felel, ahogy elvárják tőle. Mindezek</w:t>
      </w:r>
      <w:r>
        <w:t xml:space="preserve"> mellett</w:t>
      </w:r>
      <w:r w:rsidRPr="009A2879">
        <w:t xml:space="preserve"> fontosnak tartom a mesterséges intelligencia tudományos munkába </w:t>
      </w:r>
      <w:r>
        <w:t>való</w:t>
      </w:r>
      <w:r w:rsidRPr="009A2879">
        <w:t xml:space="preserve"> etikus integrálása iránti nyitottságot, m</w:t>
      </w:r>
      <w:r>
        <w:t>ár csak azért is</w:t>
      </w:r>
      <w:r w:rsidRPr="009A2879">
        <w:t xml:space="preserve">, mert a nemzetközi gyakorlatban elindult ez a </w:t>
      </w:r>
      <w:r>
        <w:t>folyamat</w:t>
      </w:r>
      <w:r w:rsidRPr="009A2879">
        <w:t>, mely</w:t>
      </w:r>
      <w:r>
        <w:t>nek figyelmen kívül hagyása</w:t>
      </w:r>
      <w:r w:rsidRPr="009A2879">
        <w:t xml:space="preserve"> </w:t>
      </w:r>
      <w:r w:rsidRPr="009065C0">
        <w:t xml:space="preserve">versenyhátrányt eredményezhet (ld. a </w:t>
      </w:r>
      <w:r w:rsidRPr="007B621E">
        <w:rPr>
          <w:lang w:val="en-US"/>
        </w:rPr>
        <w:t xml:space="preserve">Frontiers </w:t>
      </w:r>
      <w:r>
        <w:t xml:space="preserve">kiadó </w:t>
      </w:r>
      <w:r w:rsidRPr="009065C0">
        <w:t>felmérését</w:t>
      </w:r>
      <w:r>
        <w:t>:</w:t>
      </w:r>
      <w:r w:rsidRPr="009065C0">
        <w:t xml:space="preserve"> </w:t>
      </w:r>
      <w:r w:rsidRPr="007B621E">
        <w:rPr>
          <w:lang w:val="en-US"/>
        </w:rPr>
        <w:t>Frontiers Media</w:t>
      </w:r>
      <w:r w:rsidRPr="009065C0">
        <w:t xml:space="preserve"> 2025).</w:t>
      </w:r>
    </w:p>
    <w:p w14:paraId="6FDDBB77" w14:textId="77777777" w:rsidR="00825802" w:rsidRDefault="00825802" w:rsidP="00825802">
      <w:pPr>
        <w:spacing w:line="312" w:lineRule="auto"/>
      </w:pPr>
    </w:p>
    <w:p w14:paraId="286DB227" w14:textId="77777777" w:rsidR="00825802" w:rsidRDefault="00825802" w:rsidP="00825802">
      <w:pPr>
        <w:spacing w:line="312" w:lineRule="auto"/>
      </w:pPr>
      <w:r>
        <w:lastRenderedPageBreak/>
        <w:t>Még egyszer köszönöm az alapos és pozitív hangú bírálatot. Válaszaim elfogadásában bízva, tisztelettel:</w:t>
      </w:r>
    </w:p>
    <w:p w14:paraId="135847A1" w14:textId="77777777" w:rsidR="00825802" w:rsidRDefault="00825802" w:rsidP="00825802">
      <w:pPr>
        <w:spacing w:line="312" w:lineRule="auto"/>
      </w:pPr>
    </w:p>
    <w:p w14:paraId="3CC0AD93" w14:textId="77777777" w:rsidR="00825802" w:rsidRDefault="00825802" w:rsidP="00825802">
      <w:pPr>
        <w:spacing w:line="312" w:lineRule="auto"/>
      </w:pPr>
      <w:r>
        <w:t>Debrecen, 2026. április 2.</w:t>
      </w:r>
    </w:p>
    <w:p w14:paraId="46CFC22F" w14:textId="77777777" w:rsidR="00825802" w:rsidRDefault="00825802" w:rsidP="00825802">
      <w:pPr>
        <w:spacing w:line="312" w:lineRule="auto"/>
      </w:pPr>
    </w:p>
    <w:p w14:paraId="2B59607D" w14:textId="77777777" w:rsidR="00825802" w:rsidRDefault="00825802" w:rsidP="00825802">
      <w:pPr>
        <w:spacing w:after="60" w:line="312" w:lineRule="auto"/>
        <w:ind w:right="850"/>
        <w:jc w:val="right"/>
      </w:pPr>
      <w:r>
        <w:t>Dr. Zsuga Judit</w:t>
      </w:r>
    </w:p>
    <w:p w14:paraId="1ED765F7" w14:textId="77777777" w:rsidR="00825802" w:rsidRDefault="00825802" w:rsidP="00825802">
      <w:pPr>
        <w:spacing w:after="0" w:line="312" w:lineRule="auto"/>
        <w:ind w:right="567"/>
        <w:jc w:val="right"/>
      </w:pPr>
      <w:r>
        <w:t>Debreceni Egyetem</w:t>
      </w:r>
    </w:p>
    <w:p w14:paraId="486F844E" w14:textId="77777777" w:rsidR="00825802" w:rsidRDefault="00825802" w:rsidP="00825802">
      <w:pPr>
        <w:spacing w:after="0" w:line="312" w:lineRule="auto"/>
        <w:jc w:val="right"/>
      </w:pPr>
      <w:r>
        <w:t>Általános Orvostudományi Kar</w:t>
      </w:r>
    </w:p>
    <w:p w14:paraId="79337A6D" w14:textId="77777777" w:rsidR="00825802" w:rsidRDefault="00825802" w:rsidP="00825802">
      <w:pPr>
        <w:spacing w:line="312" w:lineRule="auto"/>
        <w:ind w:right="567"/>
        <w:jc w:val="right"/>
      </w:pPr>
      <w:r>
        <w:t>Pszichiátria Tanszék</w:t>
      </w:r>
    </w:p>
    <w:p w14:paraId="46EC9C7C" w14:textId="77777777" w:rsidR="00825802" w:rsidRDefault="00825802" w:rsidP="00825802">
      <w:pPr>
        <w:spacing w:line="312" w:lineRule="auto"/>
      </w:pPr>
    </w:p>
    <w:p w14:paraId="7E3C28AB" w14:textId="77777777" w:rsidR="00825802" w:rsidRPr="00B44B62" w:rsidRDefault="00825802" w:rsidP="00825802">
      <w:pPr>
        <w:spacing w:line="312" w:lineRule="auto"/>
        <w:rPr>
          <w:b/>
          <w:bCs/>
        </w:rPr>
      </w:pPr>
      <w:r w:rsidRPr="00B44B62">
        <w:rPr>
          <w:b/>
          <w:bCs/>
        </w:rPr>
        <w:t>Hivatkozások:</w:t>
      </w:r>
    </w:p>
    <w:p w14:paraId="64F13057" w14:textId="77777777" w:rsidR="00825802" w:rsidRPr="00401BE7" w:rsidRDefault="00825802" w:rsidP="00825802">
      <w:pPr>
        <w:pStyle w:val="Listaszerbekezds"/>
        <w:numPr>
          <w:ilvl w:val="0"/>
          <w:numId w:val="2"/>
        </w:numPr>
        <w:spacing w:line="312" w:lineRule="auto"/>
        <w:ind w:left="0" w:firstLine="284"/>
        <w:contextualSpacing w:val="0"/>
        <w:rPr>
          <w:b/>
          <w:bCs/>
        </w:rPr>
      </w:pPr>
      <w:r w:rsidRPr="00401BE7">
        <w:rPr>
          <w:b/>
          <w:bCs/>
        </w:rPr>
        <w:t>kérdés</w:t>
      </w:r>
    </w:p>
    <w:p w14:paraId="13D85C24" w14:textId="77777777" w:rsidR="00825802" w:rsidRPr="009A2879" w:rsidRDefault="00825802" w:rsidP="00825802">
      <w:pPr>
        <w:spacing w:line="312" w:lineRule="auto"/>
        <w:rPr>
          <w:lang w:val="en-US"/>
        </w:rPr>
      </w:pPr>
      <w:r w:rsidRPr="009A2879">
        <w:rPr>
          <w:lang w:val="en-US"/>
        </w:rPr>
        <w:t>Chen, H. S., Cui, Y., Li, X. Q., Wang, X. H., Ma, Y. T., Zhao, Y., ... &amp; Wang, D. L. (2022). Effect of remote ischemic conditioning vs usual care on neurologic function in patients with acute moderate ischemic stroke: the RICAMIS randomized clinical trial. Jama, 328(7), 627-636.</w:t>
      </w:r>
    </w:p>
    <w:p w14:paraId="6E537F15" w14:textId="77777777" w:rsidR="00825802" w:rsidRPr="009A2879" w:rsidRDefault="00825802" w:rsidP="00825802">
      <w:pPr>
        <w:spacing w:line="312" w:lineRule="auto"/>
        <w:rPr>
          <w:lang w:val="en-US"/>
        </w:rPr>
      </w:pPr>
      <w:r w:rsidRPr="009A2879">
        <w:rPr>
          <w:lang w:val="en-US"/>
        </w:rPr>
        <w:t xml:space="preserve">Correia, P. N., Meyer, I. A., Eskandari, A., </w:t>
      </w:r>
      <w:proofErr w:type="spellStart"/>
      <w:r w:rsidRPr="009A2879">
        <w:rPr>
          <w:lang w:val="en-US"/>
        </w:rPr>
        <w:t>Amiguet</w:t>
      </w:r>
      <w:proofErr w:type="spellEnd"/>
      <w:r w:rsidRPr="009A2879">
        <w:rPr>
          <w:lang w:val="en-US"/>
        </w:rPr>
        <w:t>, M., Hirt, L., &amp; Michel, P. (2021). Preconditioning by preceding ischemic cerebrovascular events. Journal of the American Heart Association, 10(16), e020129.</w:t>
      </w:r>
    </w:p>
    <w:p w14:paraId="143F36B4" w14:textId="77777777" w:rsidR="00825802" w:rsidRPr="009A2879" w:rsidRDefault="00825802" w:rsidP="00825802">
      <w:pPr>
        <w:spacing w:line="312" w:lineRule="auto"/>
        <w:rPr>
          <w:lang w:val="en-US"/>
        </w:rPr>
      </w:pPr>
      <w:r w:rsidRPr="009A2879">
        <w:rPr>
          <w:lang w:val="en-US"/>
        </w:rPr>
        <w:t xml:space="preserve">Huang, Y., Chi, W., Li, Y., Zhang, C., Li, J., &amp; Meng, F. (2025). Morphine Preconditioning Alleviates Ischemia/Reperfusion-induced Caspase-8–dependent Neuronal Apoptosis Through </w:t>
      </w:r>
      <w:proofErr w:type="spellStart"/>
      <w:r w:rsidRPr="009A2879">
        <w:rPr>
          <w:lang w:val="en-US"/>
        </w:rPr>
        <w:t>cPKCγ</w:t>
      </w:r>
      <w:proofErr w:type="spellEnd"/>
      <w:r w:rsidRPr="009A2879">
        <w:rPr>
          <w:lang w:val="en-US"/>
        </w:rPr>
        <w:t>-NF-</w:t>
      </w:r>
      <w:proofErr w:type="spellStart"/>
      <w:r w:rsidRPr="009A2879">
        <w:rPr>
          <w:lang w:val="en-US"/>
        </w:rPr>
        <w:t>κB</w:t>
      </w:r>
      <w:proofErr w:type="spellEnd"/>
      <w:r w:rsidRPr="009A2879">
        <w:rPr>
          <w:lang w:val="en-US"/>
        </w:rPr>
        <w:t>-</w:t>
      </w:r>
      <w:proofErr w:type="spellStart"/>
      <w:r w:rsidRPr="009A2879">
        <w:rPr>
          <w:lang w:val="en-US"/>
        </w:rPr>
        <w:t>cFLIPL</w:t>
      </w:r>
      <w:proofErr w:type="spellEnd"/>
      <w:r w:rsidRPr="009A2879">
        <w:rPr>
          <w:lang w:val="en-US"/>
        </w:rPr>
        <w:t xml:space="preserve"> Pathway. Journal of Neurosurgical Anesthesiology, 37(1), 75-87.</w:t>
      </w:r>
    </w:p>
    <w:p w14:paraId="5822446C" w14:textId="77777777" w:rsidR="00825802" w:rsidRPr="009A2879" w:rsidRDefault="00825802" w:rsidP="00825802">
      <w:pPr>
        <w:spacing w:line="312" w:lineRule="auto"/>
        <w:rPr>
          <w:color w:val="222222"/>
          <w:shd w:val="clear" w:color="auto" w:fill="FFFFFF"/>
          <w:lang w:val="en-US"/>
        </w:rPr>
      </w:pPr>
      <w:r w:rsidRPr="009A2879">
        <w:rPr>
          <w:color w:val="222222"/>
          <w:shd w:val="clear" w:color="auto" w:fill="FFFFFF"/>
          <w:lang w:val="en-US"/>
        </w:rPr>
        <w:t xml:space="preserve">Ghozy, S., Kacimi, S. E. O., </w:t>
      </w:r>
      <w:proofErr w:type="spellStart"/>
      <w:r w:rsidRPr="009A2879">
        <w:rPr>
          <w:color w:val="222222"/>
          <w:shd w:val="clear" w:color="auto" w:fill="FFFFFF"/>
          <w:lang w:val="en-US"/>
        </w:rPr>
        <w:t>Elfil</w:t>
      </w:r>
      <w:proofErr w:type="spellEnd"/>
      <w:r w:rsidRPr="009A2879">
        <w:rPr>
          <w:color w:val="222222"/>
          <w:shd w:val="clear" w:color="auto" w:fill="FFFFFF"/>
          <w:lang w:val="en-US"/>
        </w:rPr>
        <w:t xml:space="preserve">, M., Sobeeh, M. G., Reda, A., </w:t>
      </w:r>
      <w:proofErr w:type="spellStart"/>
      <w:r w:rsidRPr="009A2879">
        <w:rPr>
          <w:color w:val="222222"/>
          <w:shd w:val="clear" w:color="auto" w:fill="FFFFFF"/>
          <w:lang w:val="en-US"/>
        </w:rPr>
        <w:t>Kallmes</w:t>
      </w:r>
      <w:proofErr w:type="spellEnd"/>
      <w:r w:rsidRPr="009A2879">
        <w:rPr>
          <w:color w:val="222222"/>
          <w:shd w:val="clear" w:color="auto" w:fill="FFFFFF"/>
          <w:lang w:val="en-US"/>
        </w:rPr>
        <w:t xml:space="preserve">, K. M., ... &amp; </w:t>
      </w:r>
      <w:proofErr w:type="spellStart"/>
      <w:r w:rsidRPr="009A2879">
        <w:rPr>
          <w:color w:val="222222"/>
          <w:shd w:val="clear" w:color="auto" w:fill="FFFFFF"/>
          <w:lang w:val="en-US"/>
        </w:rPr>
        <w:t>Kallmes</w:t>
      </w:r>
      <w:proofErr w:type="spellEnd"/>
      <w:r w:rsidRPr="009A2879">
        <w:rPr>
          <w:color w:val="222222"/>
          <w:shd w:val="clear" w:color="auto" w:fill="FFFFFF"/>
          <w:lang w:val="en-US"/>
        </w:rPr>
        <w:t>, D. F. (2021). Transient ischemic attacks preceding ischemic stroke and the possible preconditioning of the human brain: a systematic review and meta-analysis.</w:t>
      </w:r>
      <w:r w:rsidRPr="009A2879">
        <w:rPr>
          <w:rStyle w:val="apple-converted-space"/>
          <w:color w:val="222222"/>
          <w:shd w:val="clear" w:color="auto" w:fill="FFFFFF"/>
          <w:lang w:val="en-US"/>
        </w:rPr>
        <w:t> </w:t>
      </w:r>
      <w:r w:rsidRPr="009A2879">
        <w:rPr>
          <w:i/>
          <w:iCs/>
          <w:color w:val="222222"/>
          <w:lang w:val="en-US"/>
        </w:rPr>
        <w:t>Frontiers in Neurology</w:t>
      </w:r>
      <w:r w:rsidRPr="009A2879">
        <w:rPr>
          <w:color w:val="222222"/>
          <w:shd w:val="clear" w:color="auto" w:fill="FFFFFF"/>
          <w:lang w:val="en-US"/>
        </w:rPr>
        <w:t>,</w:t>
      </w:r>
      <w:r w:rsidRPr="009A2879">
        <w:rPr>
          <w:rStyle w:val="apple-converted-space"/>
          <w:color w:val="222222"/>
          <w:shd w:val="clear" w:color="auto" w:fill="FFFFFF"/>
          <w:lang w:val="en-US"/>
        </w:rPr>
        <w:t> </w:t>
      </w:r>
      <w:r w:rsidRPr="009A2879">
        <w:rPr>
          <w:i/>
          <w:iCs/>
          <w:color w:val="222222"/>
          <w:lang w:val="en-US"/>
        </w:rPr>
        <w:t>12</w:t>
      </w:r>
      <w:r w:rsidRPr="009A2879">
        <w:rPr>
          <w:color w:val="222222"/>
          <w:shd w:val="clear" w:color="auto" w:fill="FFFFFF"/>
          <w:lang w:val="en-US"/>
        </w:rPr>
        <w:t>, 755167.</w:t>
      </w:r>
    </w:p>
    <w:p w14:paraId="35A7C371" w14:textId="77777777" w:rsidR="00825802" w:rsidRPr="009A2879" w:rsidRDefault="00825802" w:rsidP="00825802">
      <w:pPr>
        <w:spacing w:line="312" w:lineRule="auto"/>
        <w:rPr>
          <w:color w:val="222222"/>
          <w:shd w:val="clear" w:color="auto" w:fill="FFFFFF"/>
          <w:lang w:val="en-US"/>
        </w:rPr>
      </w:pPr>
      <w:r w:rsidRPr="009A2879">
        <w:rPr>
          <w:color w:val="222222"/>
          <w:shd w:val="clear" w:color="auto" w:fill="FFFFFF"/>
          <w:lang w:val="en-US"/>
        </w:rPr>
        <w:t>Gidday, J. M. (2010). Pharmacologic preconditioning: translating the promise. Translational stroke research, 1(1), 19-30.</w:t>
      </w:r>
    </w:p>
    <w:p w14:paraId="0001A896" w14:textId="77777777" w:rsidR="00825802" w:rsidRPr="009A2879" w:rsidRDefault="00825802" w:rsidP="00825802">
      <w:pPr>
        <w:spacing w:line="312" w:lineRule="auto"/>
        <w:rPr>
          <w:color w:val="222222"/>
          <w:shd w:val="clear" w:color="auto" w:fill="FFFFFF"/>
          <w:lang w:val="en-US"/>
        </w:rPr>
      </w:pPr>
      <w:r w:rsidRPr="009A2879">
        <w:rPr>
          <w:color w:val="222222"/>
          <w:shd w:val="clear" w:color="auto" w:fill="FFFFFF"/>
          <w:lang w:val="en-US"/>
        </w:rPr>
        <w:t xml:space="preserve">Koerner, I. P., Gatting, M., </w:t>
      </w:r>
      <w:proofErr w:type="spellStart"/>
      <w:r w:rsidRPr="009A2879">
        <w:rPr>
          <w:color w:val="222222"/>
          <w:shd w:val="clear" w:color="auto" w:fill="FFFFFF"/>
          <w:lang w:val="en-US"/>
        </w:rPr>
        <w:t>Noppens</w:t>
      </w:r>
      <w:proofErr w:type="spellEnd"/>
      <w:r w:rsidRPr="009A2879">
        <w:rPr>
          <w:color w:val="222222"/>
          <w:shd w:val="clear" w:color="auto" w:fill="FFFFFF"/>
          <w:lang w:val="en-US"/>
        </w:rPr>
        <w:t>, R., Kempski, O., &amp; Brambrink, A. M. (2007). Induction of cerebral ischemic tolerance by erythromycin preconditioning reprograms the transcriptional response to ischemia and suppresses inflammation. Anesthesiology, 106(3), 538-547.</w:t>
      </w:r>
    </w:p>
    <w:p w14:paraId="5AAD307F" w14:textId="77777777" w:rsidR="00825802" w:rsidRPr="009A2879" w:rsidRDefault="00825802" w:rsidP="00825802">
      <w:pPr>
        <w:spacing w:line="312" w:lineRule="auto"/>
        <w:rPr>
          <w:lang w:val="en-US"/>
        </w:rPr>
      </w:pPr>
      <w:r w:rsidRPr="009A2879">
        <w:rPr>
          <w:lang w:val="en-US"/>
        </w:rPr>
        <w:t xml:space="preserve">Leung, P. Y., Stevens, S. L., Packard, A. E., Lessov, N. S., Yang, T., Conrad, V. K., ... &amp; Stenzel-Poore, M. P. (2012). Toll-like receptor 7 preconditioning induces robust </w:t>
      </w:r>
      <w:r w:rsidRPr="009A2879">
        <w:rPr>
          <w:lang w:val="en-US"/>
        </w:rPr>
        <w:lastRenderedPageBreak/>
        <w:t>neuroprotection against stroke by a novel type I interferon-mediated mechanism. Stroke, 43(5), 1383-1389.</w:t>
      </w:r>
    </w:p>
    <w:p w14:paraId="412A6635" w14:textId="77777777" w:rsidR="00825802" w:rsidRPr="009A2879" w:rsidRDefault="00825802" w:rsidP="00825802">
      <w:pPr>
        <w:spacing w:line="312" w:lineRule="auto"/>
        <w:rPr>
          <w:lang w:val="en-US"/>
        </w:rPr>
      </w:pPr>
      <w:r w:rsidRPr="009A2879">
        <w:rPr>
          <w:lang w:val="en-US"/>
        </w:rPr>
        <w:t xml:space="preserve">Meng, R., Asmaro, K., Meng, L., Liu, Y., Ma, C., Xi, C., ... &amp; Ji, X. (2012). Upper limb ischemic preconditioning prevents recurrent </w:t>
      </w:r>
      <w:proofErr w:type="gramStart"/>
      <w:r w:rsidRPr="009A2879">
        <w:rPr>
          <w:lang w:val="en-US"/>
        </w:rPr>
        <w:t>stroke</w:t>
      </w:r>
      <w:proofErr w:type="gramEnd"/>
      <w:r w:rsidRPr="009A2879">
        <w:rPr>
          <w:lang w:val="en-US"/>
        </w:rPr>
        <w:t xml:space="preserve"> in intracranial arterial stenosis. Neurology, 79(18), 1853-1861.</w:t>
      </w:r>
    </w:p>
    <w:p w14:paraId="129FE070" w14:textId="77777777" w:rsidR="00825802" w:rsidRPr="009A2879" w:rsidRDefault="00825802" w:rsidP="00825802">
      <w:pPr>
        <w:spacing w:line="312" w:lineRule="auto"/>
        <w:rPr>
          <w:lang w:val="en-US"/>
        </w:rPr>
      </w:pPr>
      <w:r w:rsidRPr="009A2879">
        <w:rPr>
          <w:lang w:val="en-US"/>
        </w:rPr>
        <w:t>Raval, A. P., Dave, K. R., &amp; Pérez-Pinzon, M. A. (2006). Resveratrol mimics ischemic preconditioning in the brain. Journal of Cerebral Blood Flow &amp; Metabolism, 26(9), 1141-1147.</w:t>
      </w:r>
    </w:p>
    <w:p w14:paraId="1A71F2B8" w14:textId="77777777" w:rsidR="00825802" w:rsidRPr="009A2879" w:rsidRDefault="00825802" w:rsidP="00825802">
      <w:pPr>
        <w:spacing w:line="312" w:lineRule="auto"/>
        <w:rPr>
          <w:lang w:val="en-US"/>
        </w:rPr>
      </w:pPr>
      <w:r w:rsidRPr="009A2879">
        <w:rPr>
          <w:lang w:val="en-US"/>
        </w:rPr>
        <w:t>Wahba, A., Kunst, G., De Somer, F., Agerup Kildahl, H., Milne, B., Kjellberg, G., ... &amp; Milojevic, M. (2025). 2024 EACTS/EACTAIC/EBCP Guidelines on cardiopulmonary bypass in adult cardiac surgery. Interdisciplinary cardiovascular and thoracic surgery, 40(2), ivaf002.</w:t>
      </w:r>
    </w:p>
    <w:p w14:paraId="20794201" w14:textId="77777777" w:rsidR="00825802" w:rsidRPr="009A2879" w:rsidRDefault="00825802" w:rsidP="00825802">
      <w:pPr>
        <w:spacing w:line="312" w:lineRule="auto"/>
        <w:rPr>
          <w:lang w:val="en-US"/>
        </w:rPr>
      </w:pPr>
      <w:r w:rsidRPr="009A2879">
        <w:rPr>
          <w:lang w:val="en-US"/>
        </w:rPr>
        <w:t xml:space="preserve">Wang, L., </w:t>
      </w:r>
      <w:proofErr w:type="spellStart"/>
      <w:r w:rsidRPr="009A2879">
        <w:rPr>
          <w:lang w:val="en-US"/>
        </w:rPr>
        <w:t>Traystman</w:t>
      </w:r>
      <w:proofErr w:type="spellEnd"/>
      <w:r w:rsidRPr="009A2879">
        <w:rPr>
          <w:lang w:val="en-US"/>
        </w:rPr>
        <w:t>, R. J., &amp; Murphy, S. J. (2008). Inhalational anesthetics as preconditioning agents in ischemic brain. Current Opinion in Pharmacology, 8(1), 104-110.</w:t>
      </w:r>
    </w:p>
    <w:p w14:paraId="66E5ECF0" w14:textId="77777777" w:rsidR="00825802" w:rsidRPr="009A2879" w:rsidRDefault="00825802" w:rsidP="00825802">
      <w:pPr>
        <w:spacing w:line="312" w:lineRule="auto"/>
        <w:rPr>
          <w:lang w:val="en-US"/>
        </w:rPr>
      </w:pPr>
      <w:r w:rsidRPr="009A2879">
        <w:rPr>
          <w:lang w:val="en-US"/>
        </w:rPr>
        <w:t xml:space="preserve">Wegener, S., Gottschalk, B., Jovanovic, V., Knab, R., </w:t>
      </w:r>
      <w:proofErr w:type="spellStart"/>
      <w:r w:rsidRPr="009A2879">
        <w:rPr>
          <w:lang w:val="en-US"/>
        </w:rPr>
        <w:t>Fiebach</w:t>
      </w:r>
      <w:proofErr w:type="spellEnd"/>
      <w:r w:rsidRPr="009A2879">
        <w:rPr>
          <w:lang w:val="en-US"/>
        </w:rPr>
        <w:t>, J. B., Schellinger, P. D., ... &amp; Weih, M. (2004). Transient ischemic attacks before ischemic stroke: preconditioning the human brain? A multicenter magnetic resonance imaging study. Stroke, 35(3), 616-621.</w:t>
      </w:r>
    </w:p>
    <w:p w14:paraId="1DBFA575" w14:textId="77777777" w:rsidR="00825802" w:rsidRPr="009A2879" w:rsidRDefault="00825802" w:rsidP="00825802">
      <w:pPr>
        <w:spacing w:line="312" w:lineRule="auto"/>
        <w:rPr>
          <w:lang w:val="en-US"/>
        </w:rPr>
      </w:pPr>
    </w:p>
    <w:p w14:paraId="5C3B2D0E" w14:textId="77777777" w:rsidR="00825802" w:rsidRPr="00401BE7" w:rsidRDefault="00825802" w:rsidP="00825802">
      <w:pPr>
        <w:pStyle w:val="Listaszerbekezds"/>
        <w:numPr>
          <w:ilvl w:val="0"/>
          <w:numId w:val="2"/>
        </w:numPr>
        <w:spacing w:line="312" w:lineRule="auto"/>
        <w:ind w:left="0" w:firstLine="284"/>
        <w:contextualSpacing w:val="0"/>
        <w:rPr>
          <w:b/>
          <w:bCs/>
        </w:rPr>
      </w:pPr>
      <w:r w:rsidRPr="00401BE7">
        <w:rPr>
          <w:b/>
          <w:bCs/>
        </w:rPr>
        <w:t>kérdés</w:t>
      </w:r>
    </w:p>
    <w:p w14:paraId="653C4AB9" w14:textId="77777777" w:rsidR="00825802" w:rsidRPr="009A2879" w:rsidRDefault="00825802" w:rsidP="00825802">
      <w:pPr>
        <w:spacing w:line="312" w:lineRule="auto"/>
        <w:rPr>
          <w:lang w:val="en-US"/>
        </w:rPr>
      </w:pPr>
      <w:r w:rsidRPr="009A2879">
        <w:rPr>
          <w:lang w:val="en-US"/>
        </w:rPr>
        <w:t xml:space="preserve">Magyar, M. T., Szikszai, Z., Balla, J., </w:t>
      </w:r>
      <w:proofErr w:type="spellStart"/>
      <w:r w:rsidRPr="009A2879">
        <w:rPr>
          <w:lang w:val="en-US"/>
        </w:rPr>
        <w:t>Valikovics</w:t>
      </w:r>
      <w:proofErr w:type="spellEnd"/>
      <w:r w:rsidRPr="009A2879">
        <w:rPr>
          <w:lang w:val="en-US"/>
        </w:rPr>
        <w:t xml:space="preserve">, A., </w:t>
      </w:r>
      <w:proofErr w:type="spellStart"/>
      <w:r w:rsidRPr="009A2879">
        <w:rPr>
          <w:lang w:val="en-US"/>
        </w:rPr>
        <w:t>Kappelmayer</w:t>
      </w:r>
      <w:proofErr w:type="spellEnd"/>
      <w:r w:rsidRPr="009A2879">
        <w:rPr>
          <w:lang w:val="en-US"/>
        </w:rPr>
        <w:t>, J., Imre, S., ... &amp; Bereczki, D. (2003). Early-onset carotid atherosclerosis is associated with increased intima-media thickness and elevated serum levels of inflammatory markers. Stroke, 34(1), 58-63.</w:t>
      </w:r>
    </w:p>
    <w:p w14:paraId="550B96D6" w14:textId="77777777" w:rsidR="00825802" w:rsidRPr="009A2879" w:rsidRDefault="00825802" w:rsidP="00825802">
      <w:pPr>
        <w:spacing w:line="312" w:lineRule="auto"/>
        <w:rPr>
          <w:lang w:val="en-US"/>
        </w:rPr>
      </w:pPr>
      <w:r w:rsidRPr="009A2879">
        <w:rPr>
          <w:lang w:val="en-US"/>
        </w:rPr>
        <w:t xml:space="preserve">Magyar, M. T., </w:t>
      </w:r>
      <w:proofErr w:type="spellStart"/>
      <w:r w:rsidRPr="009A2879">
        <w:rPr>
          <w:lang w:val="en-US"/>
        </w:rPr>
        <w:t>Paragh</w:t>
      </w:r>
      <w:proofErr w:type="spellEnd"/>
      <w:r w:rsidRPr="009A2879">
        <w:rPr>
          <w:lang w:val="en-US"/>
        </w:rPr>
        <w:t xml:space="preserve">, G., Katona, E., </w:t>
      </w:r>
      <w:proofErr w:type="spellStart"/>
      <w:r w:rsidRPr="009A2879">
        <w:rPr>
          <w:lang w:val="en-US"/>
        </w:rPr>
        <w:t>Valikovics</w:t>
      </w:r>
      <w:proofErr w:type="spellEnd"/>
      <w:r w:rsidRPr="009A2879">
        <w:rPr>
          <w:lang w:val="en-US"/>
        </w:rPr>
        <w:t>, A., Seres, I., Csiba, L., &amp; Bereczki, D. (2004). Serum cholesterols have a more important role than triglycerides in determining intima‐media thickness of the common carotid artery in subjects younger than 55 years of age. Journal of ultrasound in medicine, 23(9), 1161-1169.</w:t>
      </w:r>
    </w:p>
    <w:p w14:paraId="38A684B5" w14:textId="77777777" w:rsidR="00825802" w:rsidRPr="009A2879" w:rsidRDefault="00825802" w:rsidP="00825802">
      <w:pPr>
        <w:spacing w:line="312" w:lineRule="auto"/>
        <w:rPr>
          <w:lang w:val="en-US"/>
        </w:rPr>
      </w:pPr>
      <w:proofErr w:type="spellStart"/>
      <w:r w:rsidRPr="009A2879">
        <w:rPr>
          <w:lang w:val="en-US"/>
        </w:rPr>
        <w:t>Wacholder</w:t>
      </w:r>
      <w:proofErr w:type="spellEnd"/>
      <w:r w:rsidRPr="009A2879">
        <w:rPr>
          <w:lang w:val="en-US"/>
        </w:rPr>
        <w:t>, S., McLaughlin, J. K., Silverman, D. T., &amp; Mandel, J. S. (1992a). Selection of controls in case-control studies: I. Principles. American journal of epidemiology, 135(9), 1019-1028.</w:t>
      </w:r>
    </w:p>
    <w:p w14:paraId="673DDBFC" w14:textId="77777777" w:rsidR="00825802" w:rsidRDefault="00825802" w:rsidP="00825802">
      <w:pPr>
        <w:spacing w:line="312" w:lineRule="auto"/>
        <w:rPr>
          <w:lang w:val="en-US"/>
        </w:rPr>
      </w:pPr>
      <w:proofErr w:type="spellStart"/>
      <w:r w:rsidRPr="009A2879">
        <w:rPr>
          <w:lang w:val="en-US"/>
        </w:rPr>
        <w:t>Wacholder</w:t>
      </w:r>
      <w:proofErr w:type="spellEnd"/>
      <w:r w:rsidRPr="009A2879">
        <w:rPr>
          <w:lang w:val="en-US"/>
        </w:rPr>
        <w:t>, S., Silverman, D. T., McLaughlin, J. K., &amp; Mandel, J. S. (1992b). Selection of controls in case-control studies: III. Design options. American journal of epidemiology, 135(9), 1042-1050.</w:t>
      </w:r>
    </w:p>
    <w:p w14:paraId="4B2D3048" w14:textId="77777777" w:rsidR="00825802" w:rsidRPr="009A2879" w:rsidRDefault="00825802" w:rsidP="00825802">
      <w:pPr>
        <w:spacing w:line="312" w:lineRule="auto"/>
        <w:rPr>
          <w:lang w:val="en-US"/>
        </w:rPr>
      </w:pPr>
    </w:p>
    <w:p w14:paraId="1FA21CEA" w14:textId="77777777" w:rsidR="00825802" w:rsidRPr="00401BE7" w:rsidRDefault="00825802" w:rsidP="00825802">
      <w:pPr>
        <w:pStyle w:val="Listaszerbekezds"/>
        <w:numPr>
          <w:ilvl w:val="0"/>
          <w:numId w:val="2"/>
        </w:numPr>
        <w:spacing w:line="312" w:lineRule="auto"/>
        <w:ind w:left="0" w:firstLine="284"/>
        <w:contextualSpacing w:val="0"/>
        <w:rPr>
          <w:b/>
          <w:bCs/>
        </w:rPr>
      </w:pPr>
      <w:r w:rsidRPr="00401BE7">
        <w:rPr>
          <w:b/>
          <w:bCs/>
        </w:rPr>
        <w:t>kérdés</w:t>
      </w:r>
    </w:p>
    <w:p w14:paraId="293BFFEC" w14:textId="77777777" w:rsidR="00825802" w:rsidRPr="009A2879" w:rsidRDefault="00825802" w:rsidP="00825802">
      <w:pPr>
        <w:spacing w:line="312" w:lineRule="auto"/>
        <w:rPr>
          <w:lang w:val="en-US"/>
        </w:rPr>
      </w:pPr>
      <w:r w:rsidRPr="009A2879">
        <w:rPr>
          <w:lang w:val="en-US"/>
        </w:rPr>
        <w:t xml:space="preserve">Bulau, P., Zakrzewicz, D., Kitowska, K., Leiper, J., Gunther, A., Grimminger, F., &amp; Eickelberg, O. (2007). Analysis of methylarginine metabolism in the cardiovascular system identifies the </w:t>
      </w:r>
      <w:r w:rsidRPr="009A2879">
        <w:rPr>
          <w:lang w:val="en-US"/>
        </w:rPr>
        <w:lastRenderedPageBreak/>
        <w:t>lung as a major source of ADMA. American Journal of Physiology-Lung Cellular and Molecular Physiology, 292(1), L18-L24.</w:t>
      </w:r>
    </w:p>
    <w:p w14:paraId="7DD5BC13" w14:textId="77777777" w:rsidR="00825802" w:rsidRPr="009A2879" w:rsidRDefault="00825802" w:rsidP="00825802">
      <w:pPr>
        <w:spacing w:line="312" w:lineRule="auto"/>
        <w:rPr>
          <w:lang w:val="en-US"/>
        </w:rPr>
      </w:pPr>
      <w:proofErr w:type="spellStart"/>
      <w:r w:rsidRPr="009A2879">
        <w:rPr>
          <w:lang w:val="en-US"/>
        </w:rPr>
        <w:t>Criée</w:t>
      </w:r>
      <w:proofErr w:type="spellEnd"/>
      <w:r w:rsidRPr="009A2879">
        <w:rPr>
          <w:lang w:val="en-US"/>
        </w:rPr>
        <w:t xml:space="preserve">, C. P., </w:t>
      </w:r>
      <w:proofErr w:type="spellStart"/>
      <w:r w:rsidRPr="009A2879">
        <w:rPr>
          <w:lang w:val="en-US"/>
        </w:rPr>
        <w:t>Sorichter</w:t>
      </w:r>
      <w:proofErr w:type="spellEnd"/>
      <w:r w:rsidRPr="009A2879">
        <w:rPr>
          <w:lang w:val="en-US"/>
        </w:rPr>
        <w:t xml:space="preserve">, S., Smith, H. J., Kardos, P., Merget, R., Heise, D., ... &amp; </w:t>
      </w:r>
      <w:proofErr w:type="spellStart"/>
      <w:r w:rsidRPr="009A2879">
        <w:rPr>
          <w:lang w:val="en-US"/>
        </w:rPr>
        <w:t>Jörres</w:t>
      </w:r>
      <w:proofErr w:type="spellEnd"/>
      <w:r w:rsidRPr="009A2879">
        <w:rPr>
          <w:lang w:val="en-US"/>
        </w:rPr>
        <w:t>, R. A. (2011). Body plethysmography–its principles and clinical use. Respiratory medicine, 105(7), 959-971.</w:t>
      </w:r>
    </w:p>
    <w:p w14:paraId="0B9D1FB7" w14:textId="77777777" w:rsidR="00825802" w:rsidRPr="009A2879" w:rsidRDefault="00825802" w:rsidP="00825802">
      <w:pPr>
        <w:spacing w:line="312" w:lineRule="auto"/>
        <w:rPr>
          <w:lang w:val="en-US"/>
        </w:rPr>
      </w:pPr>
      <w:r w:rsidRPr="009A2879">
        <w:rPr>
          <w:lang w:val="en-US"/>
        </w:rPr>
        <w:t xml:space="preserve">Hall, G. L., </w:t>
      </w:r>
      <w:proofErr w:type="spellStart"/>
      <w:r w:rsidRPr="009A2879">
        <w:rPr>
          <w:lang w:val="en-US"/>
        </w:rPr>
        <w:t>Filipow</w:t>
      </w:r>
      <w:proofErr w:type="spellEnd"/>
      <w:r w:rsidRPr="009A2879">
        <w:rPr>
          <w:lang w:val="en-US"/>
        </w:rPr>
        <w:t>, N., Ruppel, G., Okitika, T., Thompson, B., Kirkby, J., ... &amp; Powell, P. (2021). Official ERS technical standard: Global Lung Function Initiative reference values for static lung volumes in individuals of European ancestry. European Respiratory Journal, 57(3).</w:t>
      </w:r>
    </w:p>
    <w:p w14:paraId="25D657DE" w14:textId="77777777" w:rsidR="00825802" w:rsidRPr="009A2879" w:rsidRDefault="00825802" w:rsidP="00825802">
      <w:pPr>
        <w:spacing w:line="312" w:lineRule="auto"/>
        <w:rPr>
          <w:lang w:val="en-US"/>
        </w:rPr>
      </w:pPr>
      <w:r w:rsidRPr="009A2879">
        <w:rPr>
          <w:lang w:val="en-US"/>
        </w:rPr>
        <w:t>Ricciardolo, F. L., Sterk, P. J., Gaston, B., &amp; Folkerts, G. (2004). Nitric oxide in health and disease of the respiratory system. Physiological reviews, 84(3), 731-765.</w:t>
      </w:r>
    </w:p>
    <w:p w14:paraId="2AF5B5D1" w14:textId="77777777" w:rsidR="00825802" w:rsidRPr="009A2879" w:rsidRDefault="00825802" w:rsidP="00825802">
      <w:pPr>
        <w:spacing w:line="312" w:lineRule="auto"/>
        <w:rPr>
          <w:lang w:val="en-US"/>
        </w:rPr>
      </w:pPr>
    </w:p>
    <w:p w14:paraId="2F4CE86C" w14:textId="77777777" w:rsidR="00825802" w:rsidRPr="00401BE7" w:rsidRDefault="00825802" w:rsidP="00825802">
      <w:pPr>
        <w:pStyle w:val="Listaszerbekezds"/>
        <w:numPr>
          <w:ilvl w:val="0"/>
          <w:numId w:val="2"/>
        </w:numPr>
        <w:spacing w:line="312" w:lineRule="auto"/>
        <w:ind w:left="0" w:firstLine="284"/>
        <w:contextualSpacing w:val="0"/>
        <w:rPr>
          <w:b/>
          <w:bCs/>
        </w:rPr>
      </w:pPr>
      <w:r w:rsidRPr="00401BE7">
        <w:rPr>
          <w:b/>
          <w:bCs/>
        </w:rPr>
        <w:t>kérdés</w:t>
      </w:r>
    </w:p>
    <w:p w14:paraId="347D3460" w14:textId="77777777" w:rsidR="00825802" w:rsidRPr="009A2879" w:rsidRDefault="00825802" w:rsidP="00825802">
      <w:pPr>
        <w:spacing w:line="312" w:lineRule="auto"/>
        <w:rPr>
          <w:lang w:val="en-US"/>
        </w:rPr>
      </w:pPr>
      <w:r w:rsidRPr="009A2879">
        <w:rPr>
          <w:lang w:val="en-US"/>
        </w:rPr>
        <w:t xml:space="preserve">Boström, P., Wu, J., </w:t>
      </w:r>
      <w:proofErr w:type="spellStart"/>
      <w:r w:rsidRPr="009A2879">
        <w:rPr>
          <w:lang w:val="en-US"/>
        </w:rPr>
        <w:t>Jedrychowski</w:t>
      </w:r>
      <w:proofErr w:type="spellEnd"/>
      <w:r w:rsidRPr="009A2879">
        <w:rPr>
          <w:lang w:val="en-US"/>
        </w:rPr>
        <w:t>, M. P., Korde, A., Ye, L., Lo, J. C., ... &amp; Spiegelman, B. M. (2012). A PGC1-α-dependent myokine that drives brown-fat-like development of white fat and thermogenesis. Nature, 481(7382), 463-468.</w:t>
      </w:r>
    </w:p>
    <w:p w14:paraId="424F291B" w14:textId="77777777" w:rsidR="00825802" w:rsidRPr="009A2879" w:rsidRDefault="00825802" w:rsidP="00825802">
      <w:pPr>
        <w:spacing w:line="312" w:lineRule="auto"/>
        <w:rPr>
          <w:lang w:val="en-US"/>
        </w:rPr>
      </w:pPr>
      <w:r w:rsidRPr="009A2879">
        <w:rPr>
          <w:lang w:val="en-US"/>
        </w:rPr>
        <w:t xml:space="preserve">Dong, H., </w:t>
      </w:r>
      <w:proofErr w:type="spellStart"/>
      <w:r w:rsidRPr="009A2879">
        <w:rPr>
          <w:lang w:val="en-US"/>
        </w:rPr>
        <w:t>Lv</w:t>
      </w:r>
      <w:proofErr w:type="spellEnd"/>
      <w:r w:rsidRPr="009A2879">
        <w:rPr>
          <w:lang w:val="en-US"/>
        </w:rPr>
        <w:t>, X., Gao, P., &amp; Hao, Y. (2023). Potential role of irisin in lung diseases and advances in research. Frontiers in Pharmacology, 14, 1307651.</w:t>
      </w:r>
    </w:p>
    <w:p w14:paraId="71E8CFAA" w14:textId="77777777" w:rsidR="00825802" w:rsidRPr="009A2879" w:rsidRDefault="00825802" w:rsidP="00825802">
      <w:pPr>
        <w:spacing w:line="312" w:lineRule="auto"/>
        <w:rPr>
          <w:lang w:val="en-US"/>
        </w:rPr>
      </w:pPr>
      <w:r w:rsidRPr="009A2879">
        <w:rPr>
          <w:lang w:val="en-US"/>
        </w:rPr>
        <w:t>Fuentes-</w:t>
      </w:r>
      <w:proofErr w:type="spellStart"/>
      <w:r w:rsidRPr="009A2879">
        <w:rPr>
          <w:lang w:val="en-US"/>
        </w:rPr>
        <w:t>Barría</w:t>
      </w:r>
      <w:proofErr w:type="spellEnd"/>
      <w:r w:rsidRPr="009A2879">
        <w:rPr>
          <w:lang w:val="en-US"/>
        </w:rPr>
        <w:t>, H., Aguilera-Eguía, R., Alarcón-Rivera, M., López-Soto, O., Aristizabal-Hoyos, J. A., Roco-Videla, Á., ... &amp; Rojas-Gómez, D. (2025). Exercise-Induced Molecular Adaptations in Chronic Non-Communicable Diseases—Narrative Review. International journal of molecular sciences, 26(24), 12096.</w:t>
      </w:r>
    </w:p>
    <w:p w14:paraId="0B73AB51" w14:textId="77777777" w:rsidR="00825802" w:rsidRPr="009A2879" w:rsidRDefault="00825802" w:rsidP="00825802">
      <w:pPr>
        <w:spacing w:line="312" w:lineRule="auto"/>
        <w:rPr>
          <w:lang w:val="en-US"/>
        </w:rPr>
      </w:pPr>
      <w:r w:rsidRPr="009A2879">
        <w:rPr>
          <w:lang w:val="en-US"/>
        </w:rPr>
        <w:t>Huang, W., Liu, Y., Xu, H., Zhu, H., Guan, J., Yi, H., &amp; Zou, J. (2020). Association of the serum irisin level with obstructive sleep apnea: a body mass index-and physical activity-matched study. Endocrine journal, 67(6), 607-612.</w:t>
      </w:r>
    </w:p>
    <w:p w14:paraId="6F7FEDF5" w14:textId="77777777" w:rsidR="00825802" w:rsidRPr="009A2879" w:rsidRDefault="00825802" w:rsidP="00825802">
      <w:pPr>
        <w:spacing w:line="312" w:lineRule="auto"/>
        <w:rPr>
          <w:lang w:val="en-US"/>
        </w:rPr>
      </w:pPr>
      <w:proofErr w:type="spellStart"/>
      <w:r w:rsidRPr="009A2879">
        <w:rPr>
          <w:lang w:val="en-US"/>
        </w:rPr>
        <w:t>Ijiri</w:t>
      </w:r>
      <w:proofErr w:type="spellEnd"/>
      <w:r w:rsidRPr="009A2879">
        <w:rPr>
          <w:lang w:val="en-US"/>
        </w:rPr>
        <w:t>, N., Kanazawa, H., Asai, K., Watanabe, T., &amp; Hirata, K. (2015). Irisin, a newly discovered myokine, is a novel biomarker associated with physical activity in patients with chronic obstructive pulmonary disease. Respirology, 20(4), 612-617.</w:t>
      </w:r>
    </w:p>
    <w:p w14:paraId="19D8BE4D" w14:textId="77777777" w:rsidR="00825802" w:rsidRPr="009A2879" w:rsidRDefault="00825802" w:rsidP="00825802">
      <w:pPr>
        <w:spacing w:line="312" w:lineRule="auto"/>
        <w:rPr>
          <w:lang w:val="en-US"/>
        </w:rPr>
      </w:pPr>
      <w:r w:rsidRPr="009A2879">
        <w:rPr>
          <w:lang w:val="en-US"/>
        </w:rPr>
        <w:t xml:space="preserve">Kureya, Y., Kanazawa, H., </w:t>
      </w:r>
      <w:proofErr w:type="spellStart"/>
      <w:r w:rsidRPr="009A2879">
        <w:rPr>
          <w:lang w:val="en-US"/>
        </w:rPr>
        <w:t>Ijiri</w:t>
      </w:r>
      <w:proofErr w:type="spellEnd"/>
      <w:r w:rsidRPr="009A2879">
        <w:rPr>
          <w:lang w:val="en-US"/>
        </w:rPr>
        <w:t xml:space="preserve">, N., </w:t>
      </w:r>
      <w:proofErr w:type="spellStart"/>
      <w:r w:rsidRPr="009A2879">
        <w:rPr>
          <w:lang w:val="en-US"/>
        </w:rPr>
        <w:t>Tochino</w:t>
      </w:r>
      <w:proofErr w:type="spellEnd"/>
      <w:r w:rsidRPr="009A2879">
        <w:rPr>
          <w:lang w:val="en-US"/>
        </w:rPr>
        <w:t>, Y., Watanabe, T., Asai, K., &amp; Hirata, K. (2016). Down-regulation of soluble α-Klotho is associated with reduction in serum irisin levels in chronic obstructive pulmonary disease. Lung, 194(3), 345-351.</w:t>
      </w:r>
    </w:p>
    <w:p w14:paraId="2B0951D6" w14:textId="77777777" w:rsidR="00825802" w:rsidRPr="009A2879" w:rsidRDefault="00825802" w:rsidP="00825802">
      <w:pPr>
        <w:spacing w:line="312" w:lineRule="auto"/>
        <w:rPr>
          <w:lang w:val="en-US"/>
        </w:rPr>
      </w:pPr>
      <w:r w:rsidRPr="009A2879">
        <w:rPr>
          <w:lang w:val="en-US"/>
        </w:rPr>
        <w:t>Mador, M. J. (2002). Muscle mass, not body weight, predicts outcome in patients with chronic obstructive pulmonary disease. American journal of respiratory and critical care medicine, 166(6), 787-789.</w:t>
      </w:r>
    </w:p>
    <w:p w14:paraId="1F954B9F" w14:textId="77777777" w:rsidR="00825802" w:rsidRPr="009A2879" w:rsidRDefault="00825802" w:rsidP="00825802">
      <w:pPr>
        <w:spacing w:line="312" w:lineRule="auto"/>
        <w:rPr>
          <w:lang w:val="en-US"/>
        </w:rPr>
      </w:pPr>
      <w:r w:rsidRPr="009A2879">
        <w:rPr>
          <w:lang w:val="en-US"/>
        </w:rPr>
        <w:lastRenderedPageBreak/>
        <w:t xml:space="preserve">Ng, S. S., Liu, E. K., Ma, R. C., Chan, T. O., To, K. W., Chan, K. K., ... &amp; Hui, D. S. (2017). Effects of CPAP therapy on visceral fat thickness, carotid intima‐media thickness and adipokines in patients with obstructive sleep </w:t>
      </w:r>
      <w:proofErr w:type="spellStart"/>
      <w:r w:rsidRPr="009A2879">
        <w:rPr>
          <w:lang w:val="en-US"/>
        </w:rPr>
        <w:t>apnoea</w:t>
      </w:r>
      <w:proofErr w:type="spellEnd"/>
      <w:r w:rsidRPr="009A2879">
        <w:rPr>
          <w:lang w:val="en-US"/>
        </w:rPr>
        <w:t>. Respirology, 22(4), 786-792.</w:t>
      </w:r>
    </w:p>
    <w:p w14:paraId="3D82D42D" w14:textId="77777777" w:rsidR="00825802" w:rsidRPr="009A2879" w:rsidRDefault="00825802" w:rsidP="00825802">
      <w:pPr>
        <w:spacing w:line="312" w:lineRule="auto"/>
        <w:rPr>
          <w:lang w:val="en-US"/>
        </w:rPr>
      </w:pPr>
      <w:r w:rsidRPr="009A2879">
        <w:rPr>
          <w:lang w:val="en-US"/>
        </w:rPr>
        <w:t>Pedersen, B. K., &amp; Febbraio, M. A. (2008). Muscle as an endocrine organ: focus on muscle-derived interleukin-6. Physiological reviews, 88(4), 1379-1406.</w:t>
      </w:r>
    </w:p>
    <w:p w14:paraId="5F128BC7" w14:textId="77777777" w:rsidR="00825802" w:rsidRPr="009A2879" w:rsidRDefault="00825802" w:rsidP="00825802">
      <w:pPr>
        <w:spacing w:line="312" w:lineRule="auto"/>
        <w:rPr>
          <w:lang w:val="en-US"/>
        </w:rPr>
      </w:pPr>
      <w:r w:rsidRPr="009A2879">
        <w:rPr>
          <w:lang w:val="en-US"/>
        </w:rPr>
        <w:t xml:space="preserve">Sugiyama, Y., Asai, K., Yamada, K., Kureya, Y., </w:t>
      </w:r>
      <w:proofErr w:type="spellStart"/>
      <w:r w:rsidRPr="009A2879">
        <w:rPr>
          <w:lang w:val="en-US"/>
        </w:rPr>
        <w:t>Ijiri</w:t>
      </w:r>
      <w:proofErr w:type="spellEnd"/>
      <w:r w:rsidRPr="009A2879">
        <w:rPr>
          <w:lang w:val="en-US"/>
        </w:rPr>
        <w:t>, N., Watanabe, T., ... &amp; Hirata, K. (2017). Decreased levels of irisin, a skeletal muscle cell-derived myokine, are related to emphysema associated with chronic obstructive pulmonary disease. International journal of chronic obstructive pulmonary disease, 765-772.</w:t>
      </w:r>
    </w:p>
    <w:p w14:paraId="65892B6E" w14:textId="77777777" w:rsidR="00825802" w:rsidRPr="009A2879" w:rsidRDefault="00825802" w:rsidP="00825802">
      <w:pPr>
        <w:spacing w:line="312" w:lineRule="auto"/>
        <w:rPr>
          <w:lang w:val="en-US"/>
        </w:rPr>
      </w:pPr>
      <w:r w:rsidRPr="009A2879">
        <w:rPr>
          <w:lang w:val="en-US"/>
        </w:rPr>
        <w:t xml:space="preserve">Wang, J., Liu, J., Pang, W., Li, X., Huang, X., Wang, S., &amp; Nan, C. (2025). Research hotspots of irisin in the nervous system: a bibliometric study and visualization analysis via </w:t>
      </w:r>
      <w:proofErr w:type="spellStart"/>
      <w:r w:rsidRPr="009A2879">
        <w:rPr>
          <w:lang w:val="en-US"/>
        </w:rPr>
        <w:t>CiteSpace</w:t>
      </w:r>
      <w:proofErr w:type="spellEnd"/>
      <w:r w:rsidRPr="009A2879">
        <w:rPr>
          <w:lang w:val="en-US"/>
        </w:rPr>
        <w:t>. Frontiers in Aging Neuroscience, 17, 1488559.</w:t>
      </w:r>
    </w:p>
    <w:p w14:paraId="5A540881" w14:textId="77777777" w:rsidR="00825802" w:rsidRDefault="00825802" w:rsidP="00825802">
      <w:pPr>
        <w:spacing w:line="312" w:lineRule="auto"/>
        <w:rPr>
          <w:lang w:val="en-US"/>
        </w:rPr>
      </w:pPr>
      <w:r w:rsidRPr="009A2879">
        <w:rPr>
          <w:lang w:val="en-US"/>
        </w:rPr>
        <w:t>Zhao, R. (2022). Irisin at the crossroads of inter-organ communications: Challenge and implications. Frontiers in Endocrinology, 13, 989135.</w:t>
      </w:r>
    </w:p>
    <w:p w14:paraId="64D72C21" w14:textId="77777777" w:rsidR="00825802" w:rsidRPr="009A2879" w:rsidRDefault="00825802" w:rsidP="00825802">
      <w:pPr>
        <w:spacing w:line="312" w:lineRule="auto"/>
        <w:rPr>
          <w:lang w:val="en-US"/>
        </w:rPr>
      </w:pPr>
    </w:p>
    <w:p w14:paraId="2DC4E414" w14:textId="77777777" w:rsidR="00825802" w:rsidRPr="00401BE7" w:rsidRDefault="00825802" w:rsidP="00825802">
      <w:pPr>
        <w:pStyle w:val="Listaszerbekezds"/>
        <w:numPr>
          <w:ilvl w:val="0"/>
          <w:numId w:val="2"/>
        </w:numPr>
        <w:spacing w:line="312" w:lineRule="auto"/>
        <w:ind w:left="0" w:firstLine="284"/>
        <w:contextualSpacing w:val="0"/>
        <w:rPr>
          <w:b/>
          <w:bCs/>
        </w:rPr>
      </w:pPr>
      <w:r w:rsidRPr="00401BE7">
        <w:rPr>
          <w:b/>
          <w:bCs/>
        </w:rPr>
        <w:t>kérdés</w:t>
      </w:r>
    </w:p>
    <w:p w14:paraId="756E90EE" w14:textId="77777777" w:rsidR="00825802" w:rsidRPr="009A2879" w:rsidRDefault="00825802" w:rsidP="00825802">
      <w:pPr>
        <w:spacing w:line="312" w:lineRule="auto"/>
        <w:rPr>
          <w:lang w:val="en-US"/>
        </w:rPr>
      </w:pPr>
      <w:proofErr w:type="spellStart"/>
      <w:r w:rsidRPr="009A2879">
        <w:rPr>
          <w:lang w:val="en-US"/>
        </w:rPr>
        <w:t>Abio</w:t>
      </w:r>
      <w:proofErr w:type="spellEnd"/>
      <w:r w:rsidRPr="009A2879">
        <w:rPr>
          <w:lang w:val="en-US"/>
        </w:rPr>
        <w:t xml:space="preserve">, B. (2026). WHAT DOES DOPAMINE ACTUALLY </w:t>
      </w:r>
      <w:proofErr w:type="gramStart"/>
      <w:r w:rsidRPr="009A2879">
        <w:rPr>
          <w:lang w:val="en-US"/>
        </w:rPr>
        <w:t>DO?.</w:t>
      </w:r>
      <w:proofErr w:type="gramEnd"/>
      <w:r w:rsidRPr="009A2879">
        <w:rPr>
          <w:lang w:val="en-US"/>
        </w:rPr>
        <w:t xml:space="preserve"> Nature, 651, 19.</w:t>
      </w:r>
    </w:p>
    <w:p w14:paraId="2DBAE71C" w14:textId="77777777" w:rsidR="00825802" w:rsidRPr="009A2879" w:rsidRDefault="00825802" w:rsidP="00825802">
      <w:pPr>
        <w:spacing w:line="312" w:lineRule="auto"/>
        <w:rPr>
          <w:lang w:val="en-US"/>
        </w:rPr>
      </w:pPr>
      <w:r w:rsidRPr="009A2879">
        <w:rPr>
          <w:lang w:val="en-US"/>
        </w:rPr>
        <w:t>Belnap, M. A., McManus, K. R., Grodin, E. N., &amp; Ray, L. A. (2024). Endpoints for Pharmacotherapy Trials for Alcohol Use Disorder: MA Belnap et al. Pharmaceutical Medicine, 38(4), 291-302.</w:t>
      </w:r>
    </w:p>
    <w:p w14:paraId="7640DF55" w14:textId="77777777" w:rsidR="00825802" w:rsidRPr="009A2879" w:rsidRDefault="00825802" w:rsidP="00825802">
      <w:pPr>
        <w:spacing w:line="312" w:lineRule="auto"/>
        <w:rPr>
          <w:lang w:val="en-US"/>
        </w:rPr>
      </w:pPr>
      <w:r w:rsidRPr="009A2879">
        <w:rPr>
          <w:lang w:val="en-US"/>
        </w:rPr>
        <w:t>European Medicines Agency. (2010). Guideline on the development of medicinal products for the treatment of alcohol dependence. EMEA/CHMP/EWP/20097/2008, 8.</w:t>
      </w:r>
    </w:p>
    <w:p w14:paraId="31C4A8A1" w14:textId="77777777" w:rsidR="00825802" w:rsidRPr="009A2879" w:rsidRDefault="00825802" w:rsidP="00825802">
      <w:pPr>
        <w:spacing w:line="312" w:lineRule="auto"/>
        <w:rPr>
          <w:lang w:val="en-US"/>
        </w:rPr>
      </w:pPr>
      <w:r w:rsidRPr="009A2879">
        <w:rPr>
          <w:lang w:val="en-US"/>
        </w:rPr>
        <w:t>Everitt, B. J., &amp; Robbins, T. W. (2005). Neural systems of reinforcement for drug addiction: from actions to habits to compulsion. Nature neuroscience, 8(11), 1481-1489.</w:t>
      </w:r>
    </w:p>
    <w:p w14:paraId="6085FFEE" w14:textId="77777777" w:rsidR="00825802" w:rsidRPr="009A2879" w:rsidRDefault="00825802" w:rsidP="00825802">
      <w:pPr>
        <w:spacing w:line="312" w:lineRule="auto"/>
        <w:rPr>
          <w:lang w:val="en-US"/>
        </w:rPr>
      </w:pPr>
      <w:r w:rsidRPr="009A2879">
        <w:rPr>
          <w:lang w:val="en-US"/>
        </w:rPr>
        <w:t>FDA GUIDANCE, D. (2015). Alcoholism: developing drugs for treatment. Center for Drug Evaluation and Research (CDER).</w:t>
      </w:r>
    </w:p>
    <w:p w14:paraId="0FB82654" w14:textId="77777777" w:rsidR="00825802" w:rsidRPr="009A2879" w:rsidRDefault="00825802" w:rsidP="00825802">
      <w:pPr>
        <w:spacing w:line="312" w:lineRule="auto"/>
        <w:rPr>
          <w:lang w:val="en-US"/>
        </w:rPr>
      </w:pPr>
      <w:r w:rsidRPr="009A2879">
        <w:rPr>
          <w:lang w:val="en-US"/>
        </w:rPr>
        <w:t xml:space="preserve">Ferrer-Pérez, C., </w:t>
      </w:r>
      <w:proofErr w:type="spellStart"/>
      <w:r w:rsidRPr="009A2879">
        <w:rPr>
          <w:lang w:val="en-US"/>
        </w:rPr>
        <w:t>Montagud</w:t>
      </w:r>
      <w:proofErr w:type="spellEnd"/>
      <w:r w:rsidRPr="009A2879">
        <w:rPr>
          <w:lang w:val="en-US"/>
        </w:rPr>
        <w:t xml:space="preserve">-Romero, S., &amp; Blanco-Gandía, M. C. (2024). Neurobiological theories of addiction: a comprehensive review. </w:t>
      </w:r>
      <w:proofErr w:type="spellStart"/>
      <w:r w:rsidRPr="009A2879">
        <w:rPr>
          <w:lang w:val="en-US"/>
        </w:rPr>
        <w:t>Psychoactives</w:t>
      </w:r>
      <w:proofErr w:type="spellEnd"/>
      <w:r w:rsidRPr="009A2879">
        <w:rPr>
          <w:lang w:val="en-US"/>
        </w:rPr>
        <w:t>, 3(1), 35-47.</w:t>
      </w:r>
    </w:p>
    <w:p w14:paraId="26A32854" w14:textId="77777777" w:rsidR="00825802" w:rsidRPr="00265030" w:rsidRDefault="00825802" w:rsidP="00825802">
      <w:pPr>
        <w:spacing w:line="312" w:lineRule="auto"/>
        <w:rPr>
          <w:lang w:val="en-US"/>
        </w:rPr>
      </w:pPr>
      <w:r w:rsidRPr="00265030">
        <w:rPr>
          <w:lang w:val="en-US"/>
        </w:rPr>
        <w:t>Frontiers Media. (2025). Unlocking AI’s untapped potential: responsible innovation in research and publishing</w:t>
      </w:r>
    </w:p>
    <w:p w14:paraId="5C4EE0C0" w14:textId="77777777" w:rsidR="00825802" w:rsidRPr="009A2879" w:rsidRDefault="00825802" w:rsidP="00825802">
      <w:pPr>
        <w:spacing w:line="312" w:lineRule="auto"/>
        <w:rPr>
          <w:lang w:val="en-US"/>
        </w:rPr>
      </w:pPr>
      <w:r w:rsidRPr="009A2879">
        <w:rPr>
          <w:lang w:val="en-US"/>
        </w:rPr>
        <w:t xml:space="preserve">Johnston, K. L., Lawrence, S. M., Dodds, N. E., Yu, L., Daley, D. C., &amp; </w:t>
      </w:r>
      <w:proofErr w:type="spellStart"/>
      <w:r w:rsidRPr="009A2879">
        <w:rPr>
          <w:lang w:val="en-US"/>
        </w:rPr>
        <w:t>Pilkonis</w:t>
      </w:r>
      <w:proofErr w:type="spellEnd"/>
      <w:r w:rsidRPr="009A2879">
        <w:rPr>
          <w:lang w:val="en-US"/>
        </w:rPr>
        <w:t>, P. A. (2016). Evaluating PROMIS® instruments and methods for patient-centered outcomes research: Patient and provider voices in a substance use treatment setting. Quality of Life Research, 25(3), 615-624.</w:t>
      </w:r>
    </w:p>
    <w:p w14:paraId="59111578" w14:textId="77777777" w:rsidR="00825802" w:rsidRPr="009A2879" w:rsidRDefault="00825802" w:rsidP="00825802">
      <w:pPr>
        <w:spacing w:line="312" w:lineRule="auto"/>
        <w:rPr>
          <w:lang w:val="en-US"/>
        </w:rPr>
      </w:pPr>
      <w:r w:rsidRPr="009A2879">
        <w:rPr>
          <w:lang w:val="en-US"/>
        </w:rPr>
        <w:lastRenderedPageBreak/>
        <w:t xml:space="preserve">Klausen, M. K., Thomsen, M., </w:t>
      </w:r>
      <w:proofErr w:type="spellStart"/>
      <w:r w:rsidRPr="009A2879">
        <w:rPr>
          <w:lang w:val="en-US"/>
        </w:rPr>
        <w:t>Wortwein</w:t>
      </w:r>
      <w:proofErr w:type="spellEnd"/>
      <w:r w:rsidRPr="009A2879">
        <w:rPr>
          <w:lang w:val="en-US"/>
        </w:rPr>
        <w:t>, G., &amp; Fink‐Jensen, A. (2022). The role of glucagon‐like peptide 1 (GLP‐1) in addictive disorders. British Journal of Pharmacology, 179(4), 625-641.</w:t>
      </w:r>
    </w:p>
    <w:p w14:paraId="7F716FC3" w14:textId="77777777" w:rsidR="00825802" w:rsidRPr="009A2879" w:rsidRDefault="00825802" w:rsidP="00825802">
      <w:pPr>
        <w:spacing w:line="312" w:lineRule="auto"/>
        <w:rPr>
          <w:lang w:val="en-US"/>
        </w:rPr>
      </w:pPr>
      <w:r w:rsidRPr="009A2879">
        <w:rPr>
          <w:lang w:val="en-US"/>
        </w:rPr>
        <w:t>Koob, G. F., &amp; Moal, M. L. (1997). Drug abuse: hedonic homeostatic dysregulation. Science, 278(5335), 52-58.</w:t>
      </w:r>
    </w:p>
    <w:p w14:paraId="3DD97D82" w14:textId="77777777" w:rsidR="00825802" w:rsidRPr="009A2879" w:rsidRDefault="00825802" w:rsidP="00825802">
      <w:pPr>
        <w:spacing w:line="312" w:lineRule="auto"/>
        <w:rPr>
          <w:lang w:val="en-US"/>
        </w:rPr>
      </w:pPr>
      <w:r w:rsidRPr="009A2879">
        <w:rPr>
          <w:lang w:val="en-US"/>
        </w:rPr>
        <w:t xml:space="preserve">Marquez-Meneses, J. D., Olaya-Bonilla, S. A., Barrera-Carreño, S., </w:t>
      </w:r>
      <w:proofErr w:type="spellStart"/>
      <w:r w:rsidRPr="009A2879">
        <w:rPr>
          <w:lang w:val="en-US"/>
        </w:rPr>
        <w:t>Tibaduiza</w:t>
      </w:r>
      <w:proofErr w:type="spellEnd"/>
      <w:r w:rsidRPr="009A2879">
        <w:rPr>
          <w:lang w:val="en-US"/>
        </w:rPr>
        <w:t>-Arévalo, L. C., Forero-Cárdenas, S., Carrillo-Vaca, L., ... &amp; Rodríguez-</w:t>
      </w:r>
      <w:proofErr w:type="spellStart"/>
      <w:r w:rsidRPr="009A2879">
        <w:rPr>
          <w:lang w:val="en-US"/>
        </w:rPr>
        <w:t>Quintana</w:t>
      </w:r>
      <w:proofErr w:type="spellEnd"/>
      <w:r w:rsidRPr="009A2879">
        <w:rPr>
          <w:lang w:val="en-US"/>
        </w:rPr>
        <w:t>, J. (2025). GLP-1 analogues in the neurobiology of addiction: translational insights and therapeutic perspectives. International journal of molecular sciences, 26(11), 5338.</w:t>
      </w:r>
    </w:p>
    <w:p w14:paraId="5BB0ACD5" w14:textId="77777777" w:rsidR="00825802" w:rsidRPr="009A2879" w:rsidRDefault="00825802" w:rsidP="00825802">
      <w:pPr>
        <w:spacing w:line="312" w:lineRule="auto"/>
        <w:rPr>
          <w:lang w:val="en-US"/>
        </w:rPr>
      </w:pPr>
      <w:proofErr w:type="spellStart"/>
      <w:r w:rsidRPr="009A2879">
        <w:rPr>
          <w:lang w:val="en-US"/>
        </w:rPr>
        <w:t>Pilkonis</w:t>
      </w:r>
      <w:proofErr w:type="spellEnd"/>
      <w:r w:rsidRPr="009A2879">
        <w:rPr>
          <w:lang w:val="en-US"/>
        </w:rPr>
        <w:t xml:space="preserve">, P. A., Yu, L., Colditz, J., Dodds, N., Johnston, K. L., </w:t>
      </w:r>
      <w:proofErr w:type="spellStart"/>
      <w:r w:rsidRPr="009A2879">
        <w:rPr>
          <w:lang w:val="en-US"/>
        </w:rPr>
        <w:t>Maihoefer</w:t>
      </w:r>
      <w:proofErr w:type="spellEnd"/>
      <w:r w:rsidRPr="009A2879">
        <w:rPr>
          <w:lang w:val="en-US"/>
        </w:rPr>
        <w:t>, C., ... &amp; McCarty, D. (2013). Item banks for alcohol use from the Patient-Reported Outcomes Measurement Information System (PROMIS®): Use, consequences, and expectancies. Drug and alcohol dependence, 130(1-3), 167-177.</w:t>
      </w:r>
    </w:p>
    <w:p w14:paraId="23E34198" w14:textId="77777777" w:rsidR="00825802" w:rsidRPr="009A2879" w:rsidRDefault="00825802" w:rsidP="00825802">
      <w:pPr>
        <w:spacing w:line="312" w:lineRule="auto"/>
        <w:rPr>
          <w:lang w:val="en-US"/>
        </w:rPr>
      </w:pPr>
      <w:r w:rsidRPr="009A2879">
        <w:rPr>
          <w:lang w:val="en-US"/>
        </w:rPr>
        <w:t>Robbins, T. W., &amp; Everitt, B. J. (1999). Drug addiction: bad habits add up. Nature, 398(6728), 567-570.</w:t>
      </w:r>
    </w:p>
    <w:p w14:paraId="6058325E" w14:textId="74F893C4" w:rsidR="00825802" w:rsidRPr="009A2879" w:rsidRDefault="00825802" w:rsidP="00825802">
      <w:pPr>
        <w:spacing w:line="312" w:lineRule="auto"/>
        <w:rPr>
          <w:lang w:val="en-US"/>
        </w:rPr>
      </w:pPr>
      <w:r w:rsidRPr="009A2879">
        <w:rPr>
          <w:lang w:val="en-US"/>
        </w:rPr>
        <w:t xml:space="preserve">Robinson, </w:t>
      </w:r>
      <w:proofErr w:type="spellStart"/>
      <w:r w:rsidRPr="009A2879">
        <w:rPr>
          <w:lang w:val="en-US"/>
        </w:rPr>
        <w:t>Te</w:t>
      </w:r>
      <w:proofErr w:type="spellEnd"/>
      <w:r w:rsidRPr="009A2879">
        <w:rPr>
          <w:lang w:val="en-US"/>
        </w:rPr>
        <w:t>, Berridge, KC (1993). The neural basis of drug craving: an incentive-sensitization theory of addiction. Brain Res Brain Res Rev., 18, 247-291.</w:t>
      </w:r>
    </w:p>
    <w:p w14:paraId="32912B4C" w14:textId="77777777" w:rsidR="00825802" w:rsidRPr="009A2879" w:rsidRDefault="00825802" w:rsidP="00825802">
      <w:pPr>
        <w:spacing w:line="312" w:lineRule="auto"/>
        <w:rPr>
          <w:lang w:val="en-US"/>
        </w:rPr>
      </w:pPr>
      <w:r w:rsidRPr="009A2879">
        <w:rPr>
          <w:lang w:val="en-US"/>
        </w:rPr>
        <w:t>Volkow, N. D., Michaelides, M., &amp; Baler, R. (2019). The neuroscience of drug reward and addiction. Physiological reviews, 99(4), 2115-2140.</w:t>
      </w:r>
    </w:p>
    <w:p w14:paraId="0636D2B6" w14:textId="77777777" w:rsidR="00825802" w:rsidRPr="009A2879" w:rsidRDefault="00825802" w:rsidP="00825802">
      <w:pPr>
        <w:spacing w:line="312" w:lineRule="auto"/>
        <w:rPr>
          <w:lang w:val="en-US"/>
        </w:rPr>
      </w:pPr>
      <w:r w:rsidRPr="009A2879">
        <w:rPr>
          <w:lang w:val="en-US"/>
        </w:rPr>
        <w:t>Wise, R. A. (1980). Action of drugs of abuse on brain reward systems. Pharmacology Biochemistry and Behavior, 13, 213-223.</w:t>
      </w:r>
    </w:p>
    <w:p w14:paraId="003E4A44" w14:textId="77777777" w:rsidR="00825802" w:rsidRDefault="00825802" w:rsidP="00825802">
      <w:pPr>
        <w:spacing w:line="312" w:lineRule="auto"/>
        <w:rPr>
          <w:lang w:val="en-US"/>
        </w:rPr>
      </w:pPr>
      <w:proofErr w:type="spellStart"/>
      <w:r w:rsidRPr="009A2879">
        <w:rPr>
          <w:lang w:val="en-US"/>
        </w:rPr>
        <w:t>Witkiewitz</w:t>
      </w:r>
      <w:proofErr w:type="spellEnd"/>
      <w:r w:rsidRPr="009A2879">
        <w:rPr>
          <w:lang w:val="en-US"/>
        </w:rPr>
        <w:t>, K., Anton, R. F., O’Malley, S. S., Hasin, D. S., Silverman, B. L., Aldridge, A., ... &amp; Alcohol Clinical Trials Initiative (ACTIVE) Workgroup. (2025). Reductions in World Health Organization risk drinking levels as a primary efficacy end point for alcohol clinical trials: a review. JAMA psychiatry, 82(12), 1246-1254.</w:t>
      </w:r>
    </w:p>
    <w:sectPr w:rsidR="00825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D548F"/>
    <w:multiLevelType w:val="hybridMultilevel"/>
    <w:tmpl w:val="8EACE3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EE2791"/>
    <w:multiLevelType w:val="hybridMultilevel"/>
    <w:tmpl w:val="910AC8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300586">
    <w:abstractNumId w:val="0"/>
  </w:num>
  <w:num w:numId="2" w16cid:durableId="1312827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802"/>
    <w:rsid w:val="00046FA0"/>
    <w:rsid w:val="003F6981"/>
    <w:rsid w:val="0041085A"/>
    <w:rsid w:val="005C3547"/>
    <w:rsid w:val="006C3CD8"/>
    <w:rsid w:val="00825802"/>
    <w:rsid w:val="00857EB7"/>
    <w:rsid w:val="00880F8D"/>
    <w:rsid w:val="00A91CD8"/>
    <w:rsid w:val="00B27767"/>
    <w:rsid w:val="00E0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EB9490"/>
  <w15:chartTrackingRefBased/>
  <w15:docId w15:val="{92A6A941-265D-4942-A8C7-5F4BC36A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25802"/>
    <w:pPr>
      <w:jc w:val="both"/>
    </w:pPr>
    <w:rPr>
      <w:kern w:val="3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825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25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258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258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258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258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258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258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258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25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25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258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2580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2580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258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258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258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25802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25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25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258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258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258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2580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2580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2580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25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2580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25802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Bekezdsalapbettpusa"/>
    <w:rsid w:val="00825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5234</Words>
  <Characters>36119</Characters>
  <Application>Microsoft Office Word</Application>
  <DocSecurity>0</DocSecurity>
  <Lines>300</Lines>
  <Paragraphs>82</Paragraphs>
  <ScaleCrop>false</ScaleCrop>
  <Company/>
  <LinksUpToDate>false</LinksUpToDate>
  <CharactersWithSpaces>41271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 Gesztelyi</dc:creator>
  <cp:keywords/>
  <dc:description/>
  <cp:lastModifiedBy>Rudolf Gesztelyi</cp:lastModifiedBy>
  <cp:revision>1</cp:revision>
  <dcterms:created xsi:type="dcterms:W3CDTF">2026-04-04T14:46:00Z</dcterms:created>
  <dcterms:modified xsi:type="dcterms:W3CDTF">2026-04-04T14:47:00Z</dcterms:modified>
</cp:coreProperties>
</file>