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C4F58" w14:textId="03AA2AE9" w:rsidR="00984FEE" w:rsidRPr="003A0A0F" w:rsidRDefault="00984FEE" w:rsidP="00984FEE">
      <w:pPr>
        <w:spacing w:line="312" w:lineRule="auto"/>
        <w:rPr>
          <w:b/>
          <w:bCs/>
          <w:sz w:val="28"/>
          <w:szCs w:val="28"/>
        </w:rPr>
      </w:pPr>
      <w:r>
        <w:rPr>
          <w:b/>
          <w:bCs/>
          <w:sz w:val="28"/>
          <w:szCs w:val="28"/>
        </w:rPr>
        <w:t xml:space="preserve">Válaszok Dr. Kálmán </w:t>
      </w:r>
      <w:proofErr w:type="spellStart"/>
      <w:r>
        <w:rPr>
          <w:b/>
          <w:bCs/>
          <w:sz w:val="28"/>
          <w:szCs w:val="28"/>
        </w:rPr>
        <w:t>Bernadette</w:t>
      </w:r>
      <w:proofErr w:type="spellEnd"/>
      <w:r>
        <w:rPr>
          <w:b/>
          <w:bCs/>
          <w:sz w:val="28"/>
          <w:szCs w:val="28"/>
        </w:rPr>
        <w:t xml:space="preserve"> kérdéseire</w:t>
      </w:r>
      <w:r w:rsidRPr="003A0A0F">
        <w:rPr>
          <w:b/>
          <w:bCs/>
          <w:sz w:val="28"/>
          <w:szCs w:val="28"/>
        </w:rPr>
        <w:t>:</w:t>
      </w:r>
    </w:p>
    <w:p w14:paraId="075AC846" w14:textId="77777777" w:rsidR="00835D24" w:rsidRDefault="00835D24" w:rsidP="00835D24">
      <w:pPr>
        <w:spacing w:line="312" w:lineRule="auto"/>
      </w:pPr>
    </w:p>
    <w:p w14:paraId="40C1CD97" w14:textId="122C7037" w:rsidR="00835D24" w:rsidRDefault="00835D24" w:rsidP="00835D24">
      <w:pPr>
        <w:spacing w:line="312" w:lineRule="auto"/>
      </w:pPr>
      <w:r>
        <w:t xml:space="preserve">Köszönöm a Tisztelt Bíráló </w:t>
      </w:r>
      <w:r w:rsidR="00D40F6D">
        <w:t>értekezése</w:t>
      </w:r>
      <w:r>
        <w:t xml:space="preserve">m bírálatára fordított idejét és energiáját. Kérdéseit </w:t>
      </w:r>
      <w:r w:rsidR="00951C07">
        <w:t>a feltétel sorrendjében</w:t>
      </w:r>
      <w:r>
        <w:t xml:space="preserve"> válaszol</w:t>
      </w:r>
      <w:r w:rsidR="00951C07">
        <w:t>om</w:t>
      </w:r>
      <w:r w:rsidR="00951C07" w:rsidRPr="00951C07">
        <w:t xml:space="preserve"> </w:t>
      </w:r>
      <w:r w:rsidR="00951C07">
        <w:t>meg</w:t>
      </w:r>
      <w:r>
        <w:t>:</w:t>
      </w:r>
    </w:p>
    <w:p w14:paraId="049C9CD1" w14:textId="77777777" w:rsidR="00984FEE" w:rsidRPr="00401BE7" w:rsidRDefault="00984FEE" w:rsidP="00984FEE">
      <w:pPr>
        <w:spacing w:line="312" w:lineRule="auto"/>
      </w:pPr>
    </w:p>
    <w:p w14:paraId="0B815048" w14:textId="0250CA98" w:rsidR="00B500D8" w:rsidRPr="00FB7465" w:rsidRDefault="00B500D8" w:rsidP="009A2879">
      <w:pPr>
        <w:pStyle w:val="NormlWeb"/>
        <w:spacing w:before="0" w:beforeAutospacing="0" w:after="120" w:afterAutospacing="0" w:line="312" w:lineRule="auto"/>
        <w:jc w:val="both"/>
        <w:rPr>
          <w:color w:val="000000"/>
        </w:rPr>
      </w:pPr>
      <w:r w:rsidRPr="009A2879">
        <w:rPr>
          <w:b/>
          <w:bCs/>
          <w:color w:val="000000"/>
        </w:rPr>
        <w:t xml:space="preserve">1. </w:t>
      </w:r>
      <w:r w:rsidR="00AB573D" w:rsidRPr="009A2879">
        <w:rPr>
          <w:b/>
          <w:bCs/>
          <w:color w:val="000000"/>
        </w:rPr>
        <w:t>kérdés:</w:t>
      </w:r>
      <w:r w:rsidR="00AB573D" w:rsidRPr="00FB7465">
        <w:rPr>
          <w:color w:val="000000"/>
        </w:rPr>
        <w:t xml:space="preserve"> </w:t>
      </w:r>
      <w:r w:rsidRPr="00FB7465">
        <w:rPr>
          <w:color w:val="000000"/>
        </w:rPr>
        <w:t xml:space="preserve">A szerző a Megbeszélés fejezetben írja, hogy a „Korábbi TIA-t követően folyamatosan áll fenn generalizált </w:t>
      </w:r>
      <w:proofErr w:type="spellStart"/>
      <w:r w:rsidRPr="00FB7465">
        <w:rPr>
          <w:color w:val="000000"/>
        </w:rPr>
        <w:t>ischaemia</w:t>
      </w:r>
      <w:proofErr w:type="spellEnd"/>
      <w:r w:rsidRPr="00FB7465">
        <w:rPr>
          <w:color w:val="000000"/>
        </w:rPr>
        <w:t xml:space="preserve">, ami - endogén protektív mechanizmusok </w:t>
      </w:r>
      <w:proofErr w:type="spellStart"/>
      <w:r w:rsidRPr="00FB7465">
        <w:rPr>
          <w:color w:val="000000"/>
        </w:rPr>
        <w:t>triggerelése</w:t>
      </w:r>
      <w:proofErr w:type="spellEnd"/>
      <w:r w:rsidRPr="00FB7465">
        <w:rPr>
          <w:color w:val="000000"/>
        </w:rPr>
        <w:t xml:space="preserve"> révén - gyakorlatilag folyamatos ischaemiás </w:t>
      </w:r>
      <w:proofErr w:type="spellStart"/>
      <w:r w:rsidRPr="00FB7465">
        <w:rPr>
          <w:color w:val="000000"/>
        </w:rPr>
        <w:t>prekondicionálást</w:t>
      </w:r>
      <w:proofErr w:type="spellEnd"/>
      <w:r w:rsidRPr="00FB7465">
        <w:rPr>
          <w:color w:val="000000"/>
        </w:rPr>
        <w:t xml:space="preserve"> biztosít. Ez állhat az általunk észlelt kedvezőbb stroke kimenetel hátterében TIA-t követően, függetlenül a TIA és a stroke között eltelt időtől”. Azonban „a korábbi stroke elszenvedésének ilyen kedvező hatása nincs”. Az ischaemiás prekondicionálás védő szerepe egy plauzibilis és számos tanulmány által alátámasztott feltételezés. Viszont szintén feltételezhető, hogy az első stroke-ot megelőzően (TIA észlelése nélkül is) fennállhat egy generalizált </w:t>
      </w:r>
      <w:proofErr w:type="spellStart"/>
      <w:r w:rsidRPr="00FB7465">
        <w:rPr>
          <w:color w:val="000000"/>
        </w:rPr>
        <w:t>ischaemia</w:t>
      </w:r>
      <w:proofErr w:type="spellEnd"/>
      <w:r w:rsidRPr="00FB7465">
        <w:rPr>
          <w:color w:val="000000"/>
        </w:rPr>
        <w:t xml:space="preserve">, legalábbis a stroke egyes altípusaiban. Mi a jelölt meglátása, a jelen gyakorlatban lehetséges és „cost </w:t>
      </w:r>
      <w:proofErr w:type="spellStart"/>
      <w:r w:rsidRPr="00FB7465">
        <w:rPr>
          <w:color w:val="000000"/>
        </w:rPr>
        <w:t>effective</w:t>
      </w:r>
      <w:proofErr w:type="spellEnd"/>
      <w:r w:rsidRPr="00FB7465">
        <w:rPr>
          <w:color w:val="000000"/>
        </w:rPr>
        <w:t>” lenne az ilyen generalizált ischaemiás mechanizmusokat detektálni vagy terápiás céllal, kontrollált módon kiaknázni / alkalmazni a később bekövetkező stroke enyhítése érdekében (az egyéb megelőző beavatkozások mellett) magas kockázatú egyéneknél?</w:t>
      </w:r>
    </w:p>
    <w:p w14:paraId="71D79692" w14:textId="77777777" w:rsidR="00005281" w:rsidRDefault="00005281" w:rsidP="00005281">
      <w:pPr>
        <w:spacing w:line="312" w:lineRule="auto"/>
      </w:pPr>
    </w:p>
    <w:p w14:paraId="76B845D6" w14:textId="77777777" w:rsidR="00005281" w:rsidRPr="00F02E17" w:rsidRDefault="00005281" w:rsidP="00005281">
      <w:pPr>
        <w:spacing w:line="312" w:lineRule="auto"/>
        <w:rPr>
          <w:b/>
          <w:bCs/>
        </w:rPr>
      </w:pPr>
      <w:r w:rsidRPr="00F02E17">
        <w:rPr>
          <w:b/>
          <w:bCs/>
        </w:rPr>
        <w:t>Válasz:</w:t>
      </w:r>
    </w:p>
    <w:p w14:paraId="4F4B6074" w14:textId="73A8B6E1" w:rsidR="00F72FD9" w:rsidRPr="009A2879" w:rsidRDefault="00F72FD9" w:rsidP="009A2879">
      <w:pPr>
        <w:pStyle w:val="NormlWeb"/>
        <w:spacing w:before="0" w:beforeAutospacing="0" w:after="120" w:afterAutospacing="0" w:line="312" w:lineRule="auto"/>
        <w:jc w:val="both"/>
        <w:rPr>
          <w:color w:val="000000"/>
        </w:rPr>
      </w:pPr>
      <w:r w:rsidRPr="009A2879">
        <w:rPr>
          <w:color w:val="000000"/>
        </w:rPr>
        <w:t xml:space="preserve">A kérdés a primer stroke prevenció körébe tartozik, azaz hogyan lehet elkerülni </w:t>
      </w:r>
      <w:r w:rsidR="001067AE">
        <w:rPr>
          <w:color w:val="000000"/>
        </w:rPr>
        <w:t>a</w:t>
      </w:r>
      <w:r w:rsidRPr="009A2879">
        <w:rPr>
          <w:color w:val="000000"/>
        </w:rPr>
        <w:t xml:space="preserve"> súlyos rokkantsággal járó akut stroke kialakulását az első akut </w:t>
      </w:r>
      <w:proofErr w:type="spellStart"/>
      <w:r w:rsidRPr="009A2879">
        <w:rPr>
          <w:color w:val="000000"/>
        </w:rPr>
        <w:t>cerebrovascularis</w:t>
      </w:r>
      <w:proofErr w:type="spellEnd"/>
      <w:r w:rsidRPr="009A2879">
        <w:rPr>
          <w:color w:val="000000"/>
        </w:rPr>
        <w:t xml:space="preserve"> esemény</w:t>
      </w:r>
      <w:r w:rsidR="001067AE">
        <w:rPr>
          <w:color w:val="000000"/>
        </w:rPr>
        <w:t xml:space="preserve"> előtti</w:t>
      </w:r>
      <w:r w:rsidRPr="009A2879">
        <w:rPr>
          <w:color w:val="000000"/>
        </w:rPr>
        <w:t xml:space="preserve"> beavatkozások</w:t>
      </w:r>
      <w:r w:rsidR="001067AE">
        <w:rPr>
          <w:color w:val="000000"/>
        </w:rPr>
        <w:t>k</w:t>
      </w:r>
      <w:r w:rsidRPr="009A2879">
        <w:rPr>
          <w:color w:val="000000"/>
        </w:rPr>
        <w:t xml:space="preserve">al. Jelenleg az AHA/ASA 2024-ben kiadott primer prevenciós irányelvében megfogalmazott 10 legfontosabb </w:t>
      </w:r>
      <w:r w:rsidR="00273408">
        <w:rPr>
          <w:color w:val="000000"/>
        </w:rPr>
        <w:t>szabály</w:t>
      </w:r>
      <w:r w:rsidRPr="009A2879">
        <w:rPr>
          <w:color w:val="000000"/>
        </w:rPr>
        <w:t>:</w:t>
      </w:r>
    </w:p>
    <w:p w14:paraId="1CED5AB2" w14:textId="275EE87F" w:rsidR="00653557" w:rsidRPr="009A2879" w:rsidRDefault="00F72FD9" w:rsidP="00FB7465">
      <w:pPr>
        <w:pStyle w:val="NormlWeb"/>
        <w:numPr>
          <w:ilvl w:val="0"/>
          <w:numId w:val="5"/>
        </w:numPr>
        <w:spacing w:before="0" w:beforeAutospacing="0" w:after="120" w:afterAutospacing="0" w:line="312" w:lineRule="auto"/>
        <w:ind w:left="0" w:firstLine="284"/>
        <w:jc w:val="both"/>
        <w:rPr>
          <w:color w:val="000000"/>
        </w:rPr>
      </w:pPr>
      <w:r w:rsidRPr="009A2879">
        <w:rPr>
          <w:color w:val="000000"/>
        </w:rPr>
        <w:t xml:space="preserve">az alapellátás körében mindenkinek lehetőséget kell biztosítani arra, hogy időben felismerésre kerüljenek azok a rizikóbetegségek, </w:t>
      </w:r>
      <w:r w:rsidR="0015608C">
        <w:rPr>
          <w:color w:val="000000"/>
        </w:rPr>
        <w:t>a</w:t>
      </w:r>
      <w:r w:rsidRPr="009A2879">
        <w:rPr>
          <w:color w:val="000000"/>
        </w:rPr>
        <w:t xml:space="preserve">melyek </w:t>
      </w:r>
      <w:r w:rsidR="00653557" w:rsidRPr="009A2879">
        <w:rPr>
          <w:color w:val="000000"/>
        </w:rPr>
        <w:t>egy esetleges stroke kialakulásához vezetnek</w:t>
      </w:r>
    </w:p>
    <w:p w14:paraId="32610CD8" w14:textId="353C7E44" w:rsidR="00F72FD9" w:rsidRPr="009A2879" w:rsidRDefault="00653557" w:rsidP="00FB7465">
      <w:pPr>
        <w:pStyle w:val="NormlWeb"/>
        <w:numPr>
          <w:ilvl w:val="0"/>
          <w:numId w:val="5"/>
        </w:numPr>
        <w:spacing w:before="0" w:beforeAutospacing="0" w:after="120" w:afterAutospacing="0" w:line="312" w:lineRule="auto"/>
        <w:ind w:left="0" w:firstLine="284"/>
        <w:jc w:val="both"/>
        <w:rPr>
          <w:color w:val="000000"/>
        </w:rPr>
      </w:pPr>
      <w:r w:rsidRPr="009A2879">
        <w:rPr>
          <w:color w:val="000000"/>
        </w:rPr>
        <w:t>fontos feltárni az egészségi állapotot kedvezőtlenül befolyásoló társadalmi tényezők jelenlétét és lépéseket tenni ezek elhárítására</w:t>
      </w:r>
    </w:p>
    <w:p w14:paraId="6050334E" w14:textId="5FF4BD7F" w:rsidR="00653557" w:rsidRPr="009A2879" w:rsidRDefault="00653557" w:rsidP="00FB7465">
      <w:pPr>
        <w:pStyle w:val="NormlWeb"/>
        <w:numPr>
          <w:ilvl w:val="0"/>
          <w:numId w:val="5"/>
        </w:numPr>
        <w:spacing w:before="0" w:beforeAutospacing="0" w:after="120" w:afterAutospacing="0" w:line="312" w:lineRule="auto"/>
        <w:ind w:left="0" w:firstLine="284"/>
        <w:jc w:val="both"/>
        <w:rPr>
          <w:color w:val="000000"/>
        </w:rPr>
      </w:pPr>
      <w:r w:rsidRPr="009A2879">
        <w:rPr>
          <w:color w:val="000000"/>
        </w:rPr>
        <w:t>javasolt a</w:t>
      </w:r>
      <w:r w:rsidR="0015608C">
        <w:rPr>
          <w:color w:val="000000"/>
        </w:rPr>
        <w:t>z ún.</w:t>
      </w:r>
      <w:r w:rsidRPr="009A2879">
        <w:rPr>
          <w:color w:val="000000"/>
        </w:rPr>
        <w:t xml:space="preserve"> </w:t>
      </w:r>
      <w:r w:rsidR="0015608C">
        <w:rPr>
          <w:color w:val="000000"/>
        </w:rPr>
        <w:t>m</w:t>
      </w:r>
      <w:r w:rsidRPr="009A2879">
        <w:rPr>
          <w:color w:val="000000"/>
        </w:rPr>
        <w:t>editerrán diéta</w:t>
      </w:r>
    </w:p>
    <w:p w14:paraId="13825D82" w14:textId="6D500F24" w:rsidR="00653557" w:rsidRPr="009A2879" w:rsidRDefault="00AB573D" w:rsidP="00FB7465">
      <w:pPr>
        <w:pStyle w:val="NormlWeb"/>
        <w:numPr>
          <w:ilvl w:val="0"/>
          <w:numId w:val="5"/>
        </w:numPr>
        <w:spacing w:before="0" w:beforeAutospacing="0" w:after="120" w:afterAutospacing="0" w:line="312" w:lineRule="auto"/>
        <w:ind w:left="0" w:firstLine="284"/>
        <w:jc w:val="both"/>
        <w:rPr>
          <w:color w:val="000000"/>
        </w:rPr>
      </w:pPr>
      <w:r w:rsidRPr="009A2879">
        <w:rPr>
          <w:color w:val="000000"/>
        </w:rPr>
        <w:t xml:space="preserve">javasolt a </w:t>
      </w:r>
      <w:r w:rsidR="0015608C">
        <w:rPr>
          <w:color w:val="000000"/>
        </w:rPr>
        <w:t xml:space="preserve">legalább </w:t>
      </w:r>
      <w:r w:rsidR="00653557" w:rsidRPr="009A2879">
        <w:rPr>
          <w:color w:val="000000"/>
        </w:rPr>
        <w:t>mérsékelten intenzív fizikai aktivitás</w:t>
      </w:r>
    </w:p>
    <w:p w14:paraId="6E61D7AE" w14:textId="48821326" w:rsidR="00653557" w:rsidRPr="009A2879" w:rsidRDefault="00653557" w:rsidP="00FB7465">
      <w:pPr>
        <w:pStyle w:val="NormlWeb"/>
        <w:numPr>
          <w:ilvl w:val="0"/>
          <w:numId w:val="5"/>
        </w:numPr>
        <w:spacing w:before="0" w:beforeAutospacing="0" w:after="120" w:afterAutospacing="0" w:line="312" w:lineRule="auto"/>
        <w:ind w:left="0" w:firstLine="284"/>
        <w:jc w:val="both"/>
        <w:rPr>
          <w:color w:val="000000"/>
        </w:rPr>
      </w:pPr>
      <w:proofErr w:type="spellStart"/>
      <w:r w:rsidRPr="009A2879">
        <w:rPr>
          <w:color w:val="000000"/>
        </w:rPr>
        <w:t>glucagon</w:t>
      </w:r>
      <w:proofErr w:type="spellEnd"/>
      <w:r w:rsidRPr="009A2879">
        <w:rPr>
          <w:color w:val="000000"/>
        </w:rPr>
        <w:t xml:space="preserve">-like protein 1 </w:t>
      </w:r>
      <w:r w:rsidR="00EF2F28">
        <w:rPr>
          <w:color w:val="000000"/>
        </w:rPr>
        <w:t xml:space="preserve">(GLP-1) </w:t>
      </w:r>
      <w:r w:rsidRPr="009A2879">
        <w:rPr>
          <w:color w:val="000000"/>
        </w:rPr>
        <w:t>receptor agonisták alkalmazása diabetes mellitus</w:t>
      </w:r>
      <w:r w:rsidR="00EF2F28">
        <w:rPr>
          <w:color w:val="000000"/>
        </w:rPr>
        <w:t>ban</w:t>
      </w:r>
      <w:r w:rsidRPr="009A2879">
        <w:rPr>
          <w:color w:val="000000"/>
        </w:rPr>
        <w:t xml:space="preserve"> és magas kardiovaszkuláris kockázat vagy manifeszt kardiovaszkuláris betegség esetén</w:t>
      </w:r>
    </w:p>
    <w:p w14:paraId="1AACA63D" w14:textId="1668E943" w:rsidR="00653557" w:rsidRPr="009A2879" w:rsidRDefault="003D42FA" w:rsidP="00FB7465">
      <w:pPr>
        <w:pStyle w:val="NormlWeb"/>
        <w:numPr>
          <w:ilvl w:val="0"/>
          <w:numId w:val="5"/>
        </w:numPr>
        <w:spacing w:before="0" w:beforeAutospacing="0" w:after="120" w:afterAutospacing="0" w:line="312" w:lineRule="auto"/>
        <w:ind w:left="0" w:firstLine="284"/>
        <w:jc w:val="both"/>
        <w:rPr>
          <w:color w:val="000000"/>
        </w:rPr>
      </w:pPr>
      <w:r w:rsidRPr="009A2879">
        <w:rPr>
          <w:color w:val="000000"/>
        </w:rPr>
        <w:t>javasolt</w:t>
      </w:r>
      <w:r>
        <w:rPr>
          <w:color w:val="000000"/>
        </w:rPr>
        <w:t xml:space="preserve"> a</w:t>
      </w:r>
      <w:r w:rsidRPr="009A2879">
        <w:rPr>
          <w:color w:val="000000"/>
        </w:rPr>
        <w:t xml:space="preserve"> </w:t>
      </w:r>
      <w:r w:rsidR="00653557" w:rsidRPr="009A2879">
        <w:rPr>
          <w:color w:val="000000"/>
        </w:rPr>
        <w:t>vérnyomás célértékek elérése</w:t>
      </w:r>
    </w:p>
    <w:p w14:paraId="2937BC4D" w14:textId="72945B1D" w:rsidR="00653557" w:rsidRPr="009A2879" w:rsidRDefault="00653557" w:rsidP="00FB7465">
      <w:pPr>
        <w:pStyle w:val="NormlWeb"/>
        <w:numPr>
          <w:ilvl w:val="0"/>
          <w:numId w:val="5"/>
        </w:numPr>
        <w:spacing w:before="0" w:beforeAutospacing="0" w:after="120" w:afterAutospacing="0" w:line="312" w:lineRule="auto"/>
        <w:ind w:left="0" w:firstLine="284"/>
        <w:jc w:val="both"/>
        <w:rPr>
          <w:color w:val="000000"/>
        </w:rPr>
      </w:pPr>
      <w:r w:rsidRPr="009A2879">
        <w:rPr>
          <w:color w:val="000000"/>
        </w:rPr>
        <w:lastRenderedPageBreak/>
        <w:t>vérlemezke</w:t>
      </w:r>
      <w:r w:rsidR="003D42FA">
        <w:rPr>
          <w:color w:val="000000"/>
        </w:rPr>
        <w:t>-</w:t>
      </w:r>
      <w:r w:rsidRPr="009A2879">
        <w:rPr>
          <w:color w:val="000000"/>
        </w:rPr>
        <w:t xml:space="preserve">gátlás </w:t>
      </w:r>
      <w:proofErr w:type="spellStart"/>
      <w:r w:rsidRPr="009A2879">
        <w:rPr>
          <w:color w:val="000000"/>
        </w:rPr>
        <w:t>a</w:t>
      </w:r>
      <w:r w:rsidR="003D42FA">
        <w:rPr>
          <w:color w:val="000000"/>
        </w:rPr>
        <w:t>n</w:t>
      </w:r>
      <w:r w:rsidRPr="009A2879">
        <w:rPr>
          <w:color w:val="000000"/>
        </w:rPr>
        <w:t>tifoszfolipid</w:t>
      </w:r>
      <w:proofErr w:type="spellEnd"/>
      <w:r w:rsidRPr="009A2879">
        <w:rPr>
          <w:color w:val="000000"/>
        </w:rPr>
        <w:t xml:space="preserve"> szindróma</w:t>
      </w:r>
      <w:r w:rsidR="003D42FA">
        <w:rPr>
          <w:color w:val="000000"/>
        </w:rPr>
        <w:t>,</w:t>
      </w:r>
      <w:r w:rsidRPr="009A2879">
        <w:rPr>
          <w:color w:val="000000"/>
        </w:rPr>
        <w:t xml:space="preserve"> szisztémás </w:t>
      </w:r>
      <w:proofErr w:type="spellStart"/>
      <w:r w:rsidRPr="009A2879">
        <w:rPr>
          <w:color w:val="000000"/>
        </w:rPr>
        <w:t>lupus</w:t>
      </w:r>
      <w:proofErr w:type="spellEnd"/>
      <w:r w:rsidRPr="009A2879">
        <w:rPr>
          <w:color w:val="000000"/>
        </w:rPr>
        <w:t xml:space="preserve"> </w:t>
      </w:r>
      <w:proofErr w:type="spellStart"/>
      <w:r w:rsidRPr="009A2879">
        <w:rPr>
          <w:color w:val="000000"/>
        </w:rPr>
        <w:t>erithematosus</w:t>
      </w:r>
      <w:proofErr w:type="spellEnd"/>
      <w:r w:rsidRPr="009A2879">
        <w:rPr>
          <w:color w:val="000000"/>
        </w:rPr>
        <w:t xml:space="preserve"> vagy spontán </w:t>
      </w:r>
      <w:proofErr w:type="spellStart"/>
      <w:r w:rsidRPr="009A2879">
        <w:rPr>
          <w:color w:val="000000"/>
        </w:rPr>
        <w:t>thromboembolisatio</w:t>
      </w:r>
      <w:proofErr w:type="spellEnd"/>
      <w:r w:rsidRPr="009A2879">
        <w:rPr>
          <w:color w:val="000000"/>
        </w:rPr>
        <w:t xml:space="preserve"> esetén</w:t>
      </w:r>
    </w:p>
    <w:p w14:paraId="3F14666C" w14:textId="773AD1EF" w:rsidR="00653557" w:rsidRPr="009A2879" w:rsidRDefault="00653557" w:rsidP="00FB7465">
      <w:pPr>
        <w:pStyle w:val="NormlWeb"/>
        <w:numPr>
          <w:ilvl w:val="0"/>
          <w:numId w:val="5"/>
        </w:numPr>
        <w:spacing w:before="0" w:beforeAutospacing="0" w:after="120" w:afterAutospacing="0" w:line="312" w:lineRule="auto"/>
        <w:ind w:left="0" w:firstLine="284"/>
        <w:jc w:val="both"/>
        <w:rPr>
          <w:color w:val="000000"/>
        </w:rPr>
      </w:pPr>
      <w:r w:rsidRPr="009A2879">
        <w:rPr>
          <w:color w:val="000000"/>
        </w:rPr>
        <w:t xml:space="preserve">a terhességgel összefüggésben kialakuló stroke megelőzése szempontjából fontos a vérnyomás 160/110 Hgmm </w:t>
      </w:r>
      <w:r w:rsidR="003D42FA">
        <w:rPr>
          <w:color w:val="000000"/>
        </w:rPr>
        <w:t>ala</w:t>
      </w:r>
      <w:r w:rsidRPr="009A2879">
        <w:rPr>
          <w:color w:val="000000"/>
        </w:rPr>
        <w:t>tt tartása</w:t>
      </w:r>
    </w:p>
    <w:p w14:paraId="75510FF9" w14:textId="55C8B786" w:rsidR="00653557" w:rsidRPr="009A2879" w:rsidRDefault="00653557" w:rsidP="00FB7465">
      <w:pPr>
        <w:pStyle w:val="NormlWeb"/>
        <w:numPr>
          <w:ilvl w:val="0"/>
          <w:numId w:val="5"/>
        </w:numPr>
        <w:spacing w:before="0" w:beforeAutospacing="0" w:after="120" w:afterAutospacing="0" w:line="312" w:lineRule="auto"/>
        <w:ind w:left="0" w:firstLine="284"/>
        <w:jc w:val="both"/>
        <w:rPr>
          <w:color w:val="000000"/>
        </w:rPr>
      </w:pPr>
      <w:proofErr w:type="spellStart"/>
      <w:r w:rsidRPr="009A2879">
        <w:rPr>
          <w:color w:val="000000"/>
        </w:rPr>
        <w:t>endometriosis</w:t>
      </w:r>
      <w:proofErr w:type="spellEnd"/>
      <w:r w:rsidRPr="009A2879">
        <w:rPr>
          <w:color w:val="000000"/>
        </w:rPr>
        <w:t xml:space="preserve">, korai petefészek kimerülés vagy korai </w:t>
      </w:r>
      <w:proofErr w:type="spellStart"/>
      <w:r w:rsidRPr="009A2879">
        <w:rPr>
          <w:color w:val="000000"/>
        </w:rPr>
        <w:t>menopausa</w:t>
      </w:r>
      <w:proofErr w:type="spellEnd"/>
      <w:r w:rsidRPr="009A2879">
        <w:rPr>
          <w:color w:val="000000"/>
        </w:rPr>
        <w:t xml:space="preserve"> </w:t>
      </w:r>
      <w:r w:rsidR="006B75E1" w:rsidRPr="009A2879">
        <w:rPr>
          <w:color w:val="000000"/>
        </w:rPr>
        <w:t>esetén szükséges szűrni a vascularis rizikófaktorok jelenlétére</w:t>
      </w:r>
    </w:p>
    <w:p w14:paraId="6B5A6DC8" w14:textId="7F857C98" w:rsidR="006B75E1" w:rsidRPr="009A2879" w:rsidRDefault="004C23E1" w:rsidP="00FB7465">
      <w:pPr>
        <w:pStyle w:val="NormlWeb"/>
        <w:numPr>
          <w:ilvl w:val="0"/>
          <w:numId w:val="5"/>
        </w:numPr>
        <w:spacing w:before="0" w:beforeAutospacing="0" w:after="120" w:afterAutospacing="0" w:line="312" w:lineRule="auto"/>
        <w:ind w:left="0" w:firstLine="284"/>
        <w:jc w:val="both"/>
        <w:rPr>
          <w:color w:val="000000"/>
        </w:rPr>
      </w:pPr>
      <w:r>
        <w:rPr>
          <w:color w:val="000000"/>
        </w:rPr>
        <w:t xml:space="preserve">a </w:t>
      </w:r>
      <w:r w:rsidR="006B75E1" w:rsidRPr="009A2879">
        <w:rPr>
          <w:color w:val="000000"/>
        </w:rPr>
        <w:t xml:space="preserve">transzgender populáció sajátos biológiai szükségleteire is </w:t>
      </w:r>
      <w:r>
        <w:rPr>
          <w:color w:val="000000"/>
        </w:rPr>
        <w:t>tekintettel</w:t>
      </w:r>
      <w:r w:rsidR="006B75E1" w:rsidRPr="009A2879">
        <w:rPr>
          <w:color w:val="000000"/>
        </w:rPr>
        <w:t xml:space="preserve"> kell lenni</w:t>
      </w:r>
      <w:r>
        <w:rPr>
          <w:color w:val="000000"/>
        </w:rPr>
        <w:t>.</w:t>
      </w:r>
    </w:p>
    <w:p w14:paraId="7ACC96BE" w14:textId="033B061F" w:rsidR="006B75E1" w:rsidRPr="009A2879" w:rsidRDefault="006B75E1" w:rsidP="009A2879">
      <w:pPr>
        <w:pStyle w:val="NormlWeb"/>
        <w:spacing w:before="0" w:beforeAutospacing="0" w:after="120" w:afterAutospacing="0" w:line="312" w:lineRule="auto"/>
        <w:jc w:val="both"/>
        <w:rPr>
          <w:color w:val="000000"/>
        </w:rPr>
      </w:pPr>
      <w:r w:rsidRPr="009A2879">
        <w:rPr>
          <w:color w:val="000000"/>
        </w:rPr>
        <w:t>Az irányelv nagy hangsúlyt fektet az élet</w:t>
      </w:r>
      <w:r w:rsidR="00B93536">
        <w:rPr>
          <w:color w:val="000000"/>
        </w:rPr>
        <w:t>minőséget nagyban</w:t>
      </w:r>
      <w:r w:rsidRPr="009A2879">
        <w:rPr>
          <w:color w:val="000000"/>
        </w:rPr>
        <w:t xml:space="preserve"> meghatározó 8 rizikómagatartás</w:t>
      </w:r>
      <w:r w:rsidR="00B93536">
        <w:rPr>
          <w:color w:val="000000"/>
        </w:rPr>
        <w:t xml:space="preserve"> ill.</w:t>
      </w:r>
      <w:r w:rsidRPr="009A2879">
        <w:rPr>
          <w:color w:val="000000"/>
        </w:rPr>
        <w:t xml:space="preserve"> rizikóbetegség kezelésére:</w:t>
      </w:r>
    </w:p>
    <w:p w14:paraId="693B6F85" w14:textId="3D61BC7E" w:rsidR="006B75E1" w:rsidRPr="009A2879" w:rsidRDefault="006B75E1" w:rsidP="00005281">
      <w:pPr>
        <w:pStyle w:val="NormlWeb"/>
        <w:spacing w:before="0" w:beforeAutospacing="0" w:after="120" w:afterAutospacing="0" w:line="312" w:lineRule="auto"/>
        <w:jc w:val="center"/>
        <w:rPr>
          <w:color w:val="000000"/>
        </w:rPr>
      </w:pPr>
      <w:r w:rsidRPr="009A2879">
        <w:rPr>
          <w:noProof/>
          <w:color w:val="000000"/>
        </w:rPr>
        <w:drawing>
          <wp:inline distT="0" distB="0" distL="0" distR="0" wp14:anchorId="6988FD6C" wp14:editId="52C1CB1D">
            <wp:extent cx="2717892" cy="2682240"/>
            <wp:effectExtent l="0" t="0" r="0" b="0"/>
            <wp:docPr id="47608011" name="Kép 1" descr="A képen szöveg, Grafika, embléma, képernyőkép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8011" name="Kép 1" descr="A képen szöveg, Grafika, embléma, képernyőkép látható&#10;&#10;Előfordulhat, hogy az AI által létrehozott tartalom helytelen."/>
                    <pic:cNvPicPr/>
                  </pic:nvPicPr>
                  <pic:blipFill>
                    <a:blip r:embed="rId7"/>
                    <a:stretch>
                      <a:fillRect/>
                    </a:stretch>
                  </pic:blipFill>
                  <pic:spPr>
                    <a:xfrm>
                      <a:off x="0" y="0"/>
                      <a:ext cx="2760017" cy="2723813"/>
                    </a:xfrm>
                    <a:prstGeom prst="rect">
                      <a:avLst/>
                    </a:prstGeom>
                  </pic:spPr>
                </pic:pic>
              </a:graphicData>
            </a:graphic>
          </wp:inline>
        </w:drawing>
      </w:r>
    </w:p>
    <w:p w14:paraId="00114638" w14:textId="69ED556E" w:rsidR="009D317B" w:rsidRPr="009A2879" w:rsidRDefault="006B75E1" w:rsidP="009A2879">
      <w:pPr>
        <w:pStyle w:val="NormlWeb"/>
        <w:spacing w:before="0" w:beforeAutospacing="0" w:after="120" w:afterAutospacing="0" w:line="312" w:lineRule="auto"/>
        <w:jc w:val="both"/>
        <w:rPr>
          <w:color w:val="000000"/>
        </w:rPr>
      </w:pPr>
      <w:r w:rsidRPr="009A2879">
        <w:rPr>
          <w:color w:val="000000"/>
        </w:rPr>
        <w:t>Ezen nyolc állapot k</w:t>
      </w:r>
      <w:r w:rsidR="00B93536">
        <w:rPr>
          <w:color w:val="000000"/>
        </w:rPr>
        <w:t>apcs</w:t>
      </w:r>
      <w:r w:rsidRPr="009A2879">
        <w:rPr>
          <w:color w:val="000000"/>
        </w:rPr>
        <w:t>án érdemes megvizsgálni, van-e olyan stratégia</w:t>
      </w:r>
      <w:r w:rsidR="00AB573D" w:rsidRPr="009A2879">
        <w:rPr>
          <w:color w:val="000000"/>
        </w:rPr>
        <w:t>,</w:t>
      </w:r>
      <w:r w:rsidRPr="009A2879">
        <w:rPr>
          <w:color w:val="000000"/>
        </w:rPr>
        <w:t xml:space="preserve"> ami az agy </w:t>
      </w:r>
      <w:proofErr w:type="spellStart"/>
      <w:r w:rsidRPr="009A2879">
        <w:rPr>
          <w:color w:val="000000"/>
        </w:rPr>
        <w:t>ischemiás</w:t>
      </w:r>
      <w:proofErr w:type="spellEnd"/>
      <w:r w:rsidRPr="009A2879">
        <w:rPr>
          <w:color w:val="000000"/>
        </w:rPr>
        <w:t xml:space="preserve"> </w:t>
      </w:r>
      <w:proofErr w:type="spellStart"/>
      <w:r w:rsidRPr="009A2879">
        <w:rPr>
          <w:color w:val="000000"/>
        </w:rPr>
        <w:t>prekondicionálása</w:t>
      </w:r>
      <w:proofErr w:type="spellEnd"/>
      <w:r w:rsidRPr="009A2879">
        <w:rPr>
          <w:color w:val="000000"/>
        </w:rPr>
        <w:t xml:space="preserve"> szempontjából is releváns. Fontos megjegyezni, hogy jelenleg nincs olyan </w:t>
      </w:r>
      <w:r w:rsidR="009D317B" w:rsidRPr="009A2879">
        <w:rPr>
          <w:color w:val="000000"/>
        </w:rPr>
        <w:t>készítmény forgalomban, amely</w:t>
      </w:r>
      <w:r w:rsidR="00B93536">
        <w:rPr>
          <w:color w:val="000000"/>
        </w:rPr>
        <w:t>nek</w:t>
      </w:r>
      <w:r w:rsidR="009D317B" w:rsidRPr="009A2879">
        <w:rPr>
          <w:color w:val="000000"/>
        </w:rPr>
        <w:t xml:space="preserve"> indikációs körébe tartozna az agy </w:t>
      </w:r>
      <w:proofErr w:type="spellStart"/>
      <w:r w:rsidR="009D317B" w:rsidRPr="009A2879">
        <w:rPr>
          <w:color w:val="000000"/>
        </w:rPr>
        <w:t>ischemiás</w:t>
      </w:r>
      <w:proofErr w:type="spellEnd"/>
      <w:r w:rsidR="009D317B" w:rsidRPr="009A2879">
        <w:rPr>
          <w:color w:val="000000"/>
        </w:rPr>
        <w:t xml:space="preserve"> </w:t>
      </w:r>
      <w:proofErr w:type="spellStart"/>
      <w:r w:rsidR="009D317B" w:rsidRPr="009A2879">
        <w:rPr>
          <w:color w:val="000000"/>
        </w:rPr>
        <w:t>prekondicionálása</w:t>
      </w:r>
      <w:proofErr w:type="spellEnd"/>
      <w:r w:rsidR="00AB573D" w:rsidRPr="009A2879">
        <w:rPr>
          <w:color w:val="000000"/>
        </w:rPr>
        <w:t xml:space="preserve">, az </w:t>
      </w:r>
      <w:r w:rsidR="00B93536">
        <w:rPr>
          <w:color w:val="000000"/>
        </w:rPr>
        <w:t xml:space="preserve">agy </w:t>
      </w:r>
      <w:proofErr w:type="spellStart"/>
      <w:r w:rsidR="00AB573D" w:rsidRPr="009A2879">
        <w:rPr>
          <w:color w:val="000000"/>
        </w:rPr>
        <w:t>ischemiás</w:t>
      </w:r>
      <w:proofErr w:type="spellEnd"/>
      <w:r w:rsidR="00AB573D" w:rsidRPr="009A2879">
        <w:rPr>
          <w:color w:val="000000"/>
        </w:rPr>
        <w:t xml:space="preserve"> toleranciájának fokozása egy később esetlegesen bekövetkező agyi katasztrófa esetére</w:t>
      </w:r>
      <w:r w:rsidR="009D317B" w:rsidRPr="009A2879">
        <w:rPr>
          <w:color w:val="000000"/>
        </w:rPr>
        <w:t xml:space="preserve">. </w:t>
      </w:r>
    </w:p>
    <w:p w14:paraId="257BB34C" w14:textId="50F359DE" w:rsidR="00F72FD9" w:rsidRPr="009A2879" w:rsidRDefault="009D317B" w:rsidP="009A2879">
      <w:pPr>
        <w:pStyle w:val="NormlWeb"/>
        <w:spacing w:before="0" w:beforeAutospacing="0" w:after="120" w:afterAutospacing="0" w:line="312" w:lineRule="auto"/>
        <w:jc w:val="both"/>
        <w:rPr>
          <w:color w:val="000000"/>
        </w:rPr>
      </w:pPr>
      <w:r w:rsidRPr="009A2879">
        <w:rPr>
          <w:color w:val="000000"/>
        </w:rPr>
        <w:t xml:space="preserve">A fizikai aktivitás kedvező </w:t>
      </w:r>
      <w:proofErr w:type="spellStart"/>
      <w:r w:rsidR="00D84716" w:rsidRPr="009A2879">
        <w:rPr>
          <w:color w:val="000000"/>
        </w:rPr>
        <w:t>prekondicionáló</w:t>
      </w:r>
      <w:proofErr w:type="spellEnd"/>
      <w:r w:rsidR="00D84716" w:rsidRPr="009A2879">
        <w:rPr>
          <w:color w:val="000000"/>
        </w:rPr>
        <w:t xml:space="preserve"> </w:t>
      </w:r>
      <w:r w:rsidRPr="009A2879">
        <w:rPr>
          <w:color w:val="000000"/>
        </w:rPr>
        <w:t>hatását azonban számos közleményben leírták már korábban</w:t>
      </w:r>
      <w:r w:rsidR="009656E0" w:rsidRPr="009A2879">
        <w:rPr>
          <w:color w:val="000000"/>
        </w:rPr>
        <w:t xml:space="preserve"> (</w:t>
      </w:r>
      <w:proofErr w:type="spellStart"/>
      <w:r w:rsidR="009656E0" w:rsidRPr="009A2879">
        <w:rPr>
          <w:color w:val="000000"/>
        </w:rPr>
        <w:t>Islam</w:t>
      </w:r>
      <w:proofErr w:type="spellEnd"/>
      <w:r w:rsidR="009656E0" w:rsidRPr="009A2879">
        <w:rPr>
          <w:color w:val="000000"/>
        </w:rPr>
        <w:t xml:space="preserve"> és mtsai 2017, </w:t>
      </w:r>
      <w:proofErr w:type="spellStart"/>
      <w:r w:rsidR="009656E0" w:rsidRPr="009A2879">
        <w:rPr>
          <w:color w:val="000000"/>
        </w:rPr>
        <w:t>Zheng</w:t>
      </w:r>
      <w:proofErr w:type="spellEnd"/>
      <w:r w:rsidR="009656E0" w:rsidRPr="009A2879">
        <w:rPr>
          <w:color w:val="000000"/>
        </w:rPr>
        <w:t xml:space="preserve"> és mtsai)</w:t>
      </w:r>
      <w:r w:rsidRPr="009A2879">
        <w:rPr>
          <w:color w:val="000000"/>
        </w:rPr>
        <w:t xml:space="preserve">. </w:t>
      </w:r>
    </w:p>
    <w:p w14:paraId="73A477F6" w14:textId="1C588E06" w:rsidR="009D317B" w:rsidRPr="009A2879" w:rsidRDefault="009D317B" w:rsidP="009A2879">
      <w:pPr>
        <w:pStyle w:val="NormlWeb"/>
        <w:spacing w:before="0" w:beforeAutospacing="0" w:after="120" w:afterAutospacing="0" w:line="312" w:lineRule="auto"/>
        <w:jc w:val="both"/>
        <w:rPr>
          <w:color w:val="000000"/>
        </w:rPr>
      </w:pPr>
      <w:r w:rsidRPr="009A2879">
        <w:rPr>
          <w:color w:val="000000"/>
        </w:rPr>
        <w:t xml:space="preserve">A farmakológiai </w:t>
      </w:r>
      <w:proofErr w:type="spellStart"/>
      <w:r w:rsidRPr="009A2879">
        <w:rPr>
          <w:color w:val="000000"/>
        </w:rPr>
        <w:t>prekondicionáló</w:t>
      </w:r>
      <w:proofErr w:type="spellEnd"/>
      <w:r w:rsidRPr="009A2879">
        <w:rPr>
          <w:color w:val="000000"/>
        </w:rPr>
        <w:t xml:space="preserve"> készítmények közül itt érdemes megemlíteni a </w:t>
      </w:r>
      <w:proofErr w:type="spellStart"/>
      <w:r w:rsidRPr="009A2879">
        <w:rPr>
          <w:color w:val="000000"/>
        </w:rPr>
        <w:t>statinokat</w:t>
      </w:r>
      <w:proofErr w:type="spellEnd"/>
      <w:r w:rsidRPr="009A2879">
        <w:rPr>
          <w:color w:val="000000"/>
        </w:rPr>
        <w:t>, valamint a PPAR-</w:t>
      </w:r>
      <w:r w:rsidRPr="009A2879">
        <w:rPr>
          <w:color w:val="000000"/>
        </w:rPr>
        <w:sym w:font="Symbol" w:char="F061"/>
      </w:r>
      <w:r w:rsidRPr="009A2879">
        <w:rPr>
          <w:color w:val="000000"/>
        </w:rPr>
        <w:t xml:space="preserve"> agonista </w:t>
      </w:r>
      <w:proofErr w:type="spellStart"/>
      <w:r w:rsidRPr="009A2879">
        <w:rPr>
          <w:color w:val="000000"/>
        </w:rPr>
        <w:t>fibrátokat</w:t>
      </w:r>
      <w:proofErr w:type="spellEnd"/>
      <w:r w:rsidRPr="009A2879">
        <w:rPr>
          <w:color w:val="000000"/>
        </w:rPr>
        <w:t xml:space="preserve">. </w:t>
      </w:r>
      <w:r w:rsidR="00D84716" w:rsidRPr="009A2879">
        <w:rPr>
          <w:color w:val="000000"/>
        </w:rPr>
        <w:t>A</w:t>
      </w:r>
      <w:r w:rsidR="00760ABE" w:rsidRPr="009A2879">
        <w:rPr>
          <w:color w:val="000000"/>
        </w:rPr>
        <w:t xml:space="preserve">z </w:t>
      </w:r>
      <w:r w:rsidR="00B93536">
        <w:rPr>
          <w:color w:val="000000"/>
        </w:rPr>
        <w:t>é</w:t>
      </w:r>
      <w:r w:rsidR="00760ABE" w:rsidRPr="009A2879">
        <w:rPr>
          <w:color w:val="000000"/>
        </w:rPr>
        <w:t>szak-</w:t>
      </w:r>
      <w:r w:rsidR="00B93536">
        <w:rPr>
          <w:color w:val="000000"/>
        </w:rPr>
        <w:t>d</w:t>
      </w:r>
      <w:r w:rsidR="00D84716" w:rsidRPr="009A2879">
        <w:rPr>
          <w:color w:val="000000"/>
        </w:rPr>
        <w:t xml:space="preserve">ublini </w:t>
      </w:r>
      <w:r w:rsidR="00760ABE" w:rsidRPr="009A2879">
        <w:rPr>
          <w:color w:val="000000"/>
        </w:rPr>
        <w:t xml:space="preserve">populációs stroke vizsgálat, </w:t>
      </w:r>
      <w:r w:rsidR="00B93536">
        <w:rPr>
          <w:color w:val="000000"/>
        </w:rPr>
        <w:t xml:space="preserve">ami </w:t>
      </w:r>
      <w:r w:rsidR="00760ABE" w:rsidRPr="009A2879">
        <w:rPr>
          <w:color w:val="000000"/>
        </w:rPr>
        <w:t xml:space="preserve">az egyik legnagyobb </w:t>
      </w:r>
      <w:proofErr w:type="spellStart"/>
      <w:r w:rsidR="00D84716" w:rsidRPr="009A2879">
        <w:rPr>
          <w:color w:val="000000"/>
        </w:rPr>
        <w:t>prospektív</w:t>
      </w:r>
      <w:proofErr w:type="spellEnd"/>
      <w:r w:rsidR="00D84716" w:rsidRPr="009A2879">
        <w:rPr>
          <w:color w:val="000000"/>
        </w:rPr>
        <w:t xml:space="preserve"> vizsgálat</w:t>
      </w:r>
      <w:r w:rsidR="00760ABE" w:rsidRPr="009A2879">
        <w:rPr>
          <w:color w:val="000000"/>
        </w:rPr>
        <w:t xml:space="preserve">, 448 </w:t>
      </w:r>
      <w:proofErr w:type="spellStart"/>
      <w:r w:rsidR="00760ABE" w:rsidRPr="009A2879">
        <w:rPr>
          <w:color w:val="000000"/>
        </w:rPr>
        <w:t>ischémiás</w:t>
      </w:r>
      <w:proofErr w:type="spellEnd"/>
      <w:r w:rsidR="00760ABE" w:rsidRPr="009A2879">
        <w:rPr>
          <w:color w:val="000000"/>
        </w:rPr>
        <w:t xml:space="preserve"> stroke-ot elszenvedő beteg adata</w:t>
      </w:r>
      <w:r w:rsidR="00AB573D" w:rsidRPr="009A2879">
        <w:rPr>
          <w:color w:val="000000"/>
        </w:rPr>
        <w:t>i</w:t>
      </w:r>
      <w:r w:rsidR="00760ABE" w:rsidRPr="009A2879">
        <w:rPr>
          <w:color w:val="000000"/>
        </w:rPr>
        <w:t>t dolgozta fel. K</w:t>
      </w:r>
      <w:r w:rsidR="00D84716" w:rsidRPr="009A2879">
        <w:rPr>
          <w:color w:val="000000"/>
        </w:rPr>
        <w:t xml:space="preserve">imutatták, hogy a stroke-ot megelőző </w:t>
      </w:r>
      <w:proofErr w:type="spellStart"/>
      <w:r w:rsidR="00D84716" w:rsidRPr="009A2879">
        <w:rPr>
          <w:color w:val="000000"/>
        </w:rPr>
        <w:t>statin</w:t>
      </w:r>
      <w:proofErr w:type="spellEnd"/>
      <w:r w:rsidR="00D84716" w:rsidRPr="009A2879">
        <w:rPr>
          <w:color w:val="000000"/>
        </w:rPr>
        <w:t xml:space="preserve"> kezelés</w:t>
      </w:r>
      <w:r w:rsidR="00760ABE" w:rsidRPr="009A2879">
        <w:rPr>
          <w:color w:val="000000"/>
        </w:rPr>
        <w:t xml:space="preserve"> kedvezőbb funkcionális kimenetellel társult </w:t>
      </w:r>
      <w:r w:rsidR="00B93536">
        <w:rPr>
          <w:color w:val="000000"/>
        </w:rPr>
        <w:t>(</w:t>
      </w:r>
      <w:r w:rsidR="00760ABE" w:rsidRPr="009A2879">
        <w:rPr>
          <w:color w:val="000000"/>
        </w:rPr>
        <w:t>a stroke-ot követő 90</w:t>
      </w:r>
      <w:r w:rsidR="00B93536">
        <w:rPr>
          <w:color w:val="000000"/>
        </w:rPr>
        <w:t>.</w:t>
      </w:r>
      <w:r w:rsidR="00760ABE" w:rsidRPr="009A2879">
        <w:rPr>
          <w:color w:val="000000"/>
        </w:rPr>
        <w:t xml:space="preserve"> nap</w:t>
      </w:r>
      <w:r w:rsidR="00B93536">
        <w:rPr>
          <w:color w:val="000000"/>
        </w:rPr>
        <w:t>on felmérve)</w:t>
      </w:r>
      <w:r w:rsidR="00760ABE" w:rsidRPr="009A2879">
        <w:rPr>
          <w:color w:val="000000"/>
        </w:rPr>
        <w:t xml:space="preserve">, valamint a túlélés szempontjából is jótékony hatású volt, </w:t>
      </w:r>
      <w:r w:rsidR="00B93536">
        <w:rPr>
          <w:color w:val="000000"/>
        </w:rPr>
        <w:t>ami</w:t>
      </w:r>
      <w:r w:rsidR="00760ABE" w:rsidRPr="009A2879">
        <w:rPr>
          <w:color w:val="000000"/>
        </w:rPr>
        <w:t xml:space="preserve"> 1 évvel az esemény után is szignifikánsnak bizonyult</w:t>
      </w:r>
      <w:r w:rsidR="00B93536">
        <w:rPr>
          <w:color w:val="000000"/>
        </w:rPr>
        <w:t>.</w:t>
      </w:r>
      <w:r w:rsidR="00760ABE" w:rsidRPr="009A2879">
        <w:rPr>
          <w:color w:val="000000"/>
        </w:rPr>
        <w:t xml:space="preserve"> (</w:t>
      </w:r>
      <w:r w:rsidR="00B93536">
        <w:rPr>
          <w:color w:val="000000"/>
        </w:rPr>
        <w:t>A</w:t>
      </w:r>
      <w:r w:rsidR="00760ABE" w:rsidRPr="009A2879">
        <w:rPr>
          <w:color w:val="000000"/>
        </w:rPr>
        <w:t>zzal együtt</w:t>
      </w:r>
      <w:r w:rsidR="00B93536">
        <w:rPr>
          <w:color w:val="000000"/>
        </w:rPr>
        <w:t xml:space="preserve"> is</w:t>
      </w:r>
      <w:r w:rsidR="00760ABE" w:rsidRPr="009A2879">
        <w:rPr>
          <w:color w:val="000000"/>
        </w:rPr>
        <w:t xml:space="preserve">, hogy a </w:t>
      </w:r>
      <w:proofErr w:type="spellStart"/>
      <w:r w:rsidR="00760ABE" w:rsidRPr="009A2879">
        <w:rPr>
          <w:color w:val="000000"/>
        </w:rPr>
        <w:t>statin</w:t>
      </w:r>
      <w:proofErr w:type="spellEnd"/>
      <w:r w:rsidR="00760ABE" w:rsidRPr="009A2879">
        <w:rPr>
          <w:color w:val="000000"/>
        </w:rPr>
        <w:t xml:space="preserve"> kezelésben részesülő betegek körében gyakoribb volt a </w:t>
      </w:r>
      <w:proofErr w:type="spellStart"/>
      <w:r w:rsidR="00760ABE" w:rsidRPr="009A2879">
        <w:rPr>
          <w:color w:val="000000"/>
        </w:rPr>
        <w:t>pitvarfibrilláció</w:t>
      </w:r>
      <w:proofErr w:type="spellEnd"/>
      <w:r w:rsidR="00760ABE" w:rsidRPr="009A2879">
        <w:rPr>
          <w:color w:val="000000"/>
        </w:rPr>
        <w:t xml:space="preserve"> és a diabetes mellitus</w:t>
      </w:r>
      <w:r w:rsidR="00B93536">
        <w:rPr>
          <w:color w:val="000000"/>
        </w:rPr>
        <w:t xml:space="preserve">: </w:t>
      </w:r>
      <w:proofErr w:type="spellStart"/>
      <w:r w:rsidR="00760ABE" w:rsidRPr="009A2879">
        <w:rPr>
          <w:color w:val="000000"/>
        </w:rPr>
        <w:t>Chróinín</w:t>
      </w:r>
      <w:proofErr w:type="spellEnd"/>
      <w:r w:rsidR="00760ABE" w:rsidRPr="009A2879">
        <w:rPr>
          <w:color w:val="000000"/>
        </w:rPr>
        <w:t xml:space="preserve"> és mtsai 2011</w:t>
      </w:r>
      <w:r w:rsidR="00B93536">
        <w:rPr>
          <w:color w:val="000000"/>
        </w:rPr>
        <w:t>.</w:t>
      </w:r>
      <w:r w:rsidR="00760ABE" w:rsidRPr="009A2879">
        <w:rPr>
          <w:color w:val="000000"/>
        </w:rPr>
        <w:t>)</w:t>
      </w:r>
      <w:r w:rsidR="006E5076" w:rsidRPr="009A2879">
        <w:rPr>
          <w:color w:val="000000"/>
        </w:rPr>
        <w:t xml:space="preserve"> Ezt az eredményt egy szisztematikus összefoglaló </w:t>
      </w:r>
      <w:r w:rsidR="00B93536">
        <w:rPr>
          <w:color w:val="000000"/>
        </w:rPr>
        <w:lastRenderedPageBreak/>
        <w:t xml:space="preserve">közlemény </w:t>
      </w:r>
      <w:r w:rsidR="006E5076" w:rsidRPr="009A2879">
        <w:rPr>
          <w:color w:val="000000"/>
        </w:rPr>
        <w:t>is megerősítette (Hong és mtsai 2015).</w:t>
      </w:r>
      <w:r w:rsidR="009656E0" w:rsidRPr="009A2879">
        <w:rPr>
          <w:color w:val="000000"/>
        </w:rPr>
        <w:t xml:space="preserve"> A </w:t>
      </w:r>
      <w:proofErr w:type="spellStart"/>
      <w:r w:rsidR="009656E0" w:rsidRPr="009A2879">
        <w:rPr>
          <w:color w:val="000000"/>
        </w:rPr>
        <w:t>fibrátok</w:t>
      </w:r>
      <w:proofErr w:type="spellEnd"/>
      <w:r w:rsidR="009656E0" w:rsidRPr="009A2879">
        <w:rPr>
          <w:color w:val="000000"/>
        </w:rPr>
        <w:t xml:space="preserve"> kedvező hatásával kapcsolatosan számos </w:t>
      </w:r>
      <w:proofErr w:type="spellStart"/>
      <w:r w:rsidR="009656E0" w:rsidRPr="009A2879">
        <w:rPr>
          <w:color w:val="000000"/>
        </w:rPr>
        <w:t>preklinikai</w:t>
      </w:r>
      <w:proofErr w:type="spellEnd"/>
      <w:r w:rsidR="009656E0" w:rsidRPr="009A2879">
        <w:rPr>
          <w:color w:val="000000"/>
        </w:rPr>
        <w:t xml:space="preserve"> tanulmány áll rendelkezésre (</w:t>
      </w:r>
      <w:proofErr w:type="spellStart"/>
      <w:r w:rsidR="00172498" w:rsidRPr="009A2879">
        <w:rPr>
          <w:color w:val="000000"/>
        </w:rPr>
        <w:t>Ouk</w:t>
      </w:r>
      <w:proofErr w:type="spellEnd"/>
      <w:r w:rsidR="00172498" w:rsidRPr="009A2879">
        <w:rPr>
          <w:color w:val="000000"/>
        </w:rPr>
        <w:t xml:space="preserve"> és mtsai 2009, </w:t>
      </w:r>
      <w:proofErr w:type="spellStart"/>
      <w:r w:rsidR="00172498" w:rsidRPr="009A2879">
        <w:rPr>
          <w:color w:val="000000"/>
        </w:rPr>
        <w:t>Hamblin</w:t>
      </w:r>
      <w:proofErr w:type="spellEnd"/>
      <w:r w:rsidR="00172498" w:rsidRPr="009A2879">
        <w:rPr>
          <w:color w:val="000000"/>
        </w:rPr>
        <w:t xml:space="preserve"> és mtsai 2025</w:t>
      </w:r>
      <w:r w:rsidR="009656E0" w:rsidRPr="009A2879">
        <w:rPr>
          <w:color w:val="000000"/>
        </w:rPr>
        <w:t>)</w:t>
      </w:r>
      <w:r w:rsidR="00B93536">
        <w:rPr>
          <w:color w:val="000000"/>
        </w:rPr>
        <w:t>.</w:t>
      </w:r>
    </w:p>
    <w:p w14:paraId="0F536F15" w14:textId="4DD13848" w:rsidR="00844624" w:rsidRPr="009A2879" w:rsidRDefault="009D317B" w:rsidP="009A2879">
      <w:pPr>
        <w:pStyle w:val="NormlWeb"/>
        <w:spacing w:before="0" w:beforeAutospacing="0" w:after="120" w:afterAutospacing="0" w:line="312" w:lineRule="auto"/>
        <w:jc w:val="both"/>
        <w:rPr>
          <w:color w:val="000000"/>
        </w:rPr>
      </w:pPr>
      <w:r w:rsidRPr="009A2879">
        <w:rPr>
          <w:color w:val="000000"/>
        </w:rPr>
        <w:t>A diabetes kezelésé</w:t>
      </w:r>
      <w:r w:rsidR="00B93536">
        <w:rPr>
          <w:color w:val="000000"/>
        </w:rPr>
        <w:t>re való</w:t>
      </w:r>
      <w:r w:rsidRPr="009A2879">
        <w:rPr>
          <w:color w:val="000000"/>
        </w:rPr>
        <w:t xml:space="preserve"> GLP-1 receptor agonist</w:t>
      </w:r>
      <w:r w:rsidR="00D83124">
        <w:rPr>
          <w:color w:val="000000"/>
        </w:rPr>
        <w:t>a</w:t>
      </w:r>
      <w:r w:rsidR="00D83124" w:rsidRPr="009A2879">
        <w:rPr>
          <w:color w:val="000000"/>
        </w:rPr>
        <w:t xml:space="preserve"> (GLP-1RA)</w:t>
      </w:r>
      <w:r w:rsidR="00D83124">
        <w:rPr>
          <w:color w:val="000000"/>
        </w:rPr>
        <w:t xml:space="preserve"> szereknek</w:t>
      </w:r>
      <w:r w:rsidR="00844624" w:rsidRPr="009A2879">
        <w:rPr>
          <w:color w:val="000000"/>
        </w:rPr>
        <w:t xml:space="preserve"> is </w:t>
      </w:r>
      <w:proofErr w:type="spellStart"/>
      <w:r w:rsidR="00844624" w:rsidRPr="009A2879">
        <w:rPr>
          <w:color w:val="000000"/>
        </w:rPr>
        <w:t>neuroprotektív</w:t>
      </w:r>
      <w:proofErr w:type="spellEnd"/>
      <w:r w:rsidR="00844624" w:rsidRPr="009A2879">
        <w:rPr>
          <w:color w:val="000000"/>
        </w:rPr>
        <w:t xml:space="preserve"> hatást tulajdonít</w:t>
      </w:r>
      <w:r w:rsidR="00B93536">
        <w:rPr>
          <w:color w:val="000000"/>
        </w:rPr>
        <w:t>an</w:t>
      </w:r>
      <w:r w:rsidR="00844624" w:rsidRPr="009A2879">
        <w:rPr>
          <w:color w:val="000000"/>
        </w:rPr>
        <w:t>ak. A GLP-1RA</w:t>
      </w:r>
      <w:r w:rsidR="00D83124">
        <w:rPr>
          <w:color w:val="000000"/>
        </w:rPr>
        <w:t>-k</w:t>
      </w:r>
      <w:r w:rsidR="00844624" w:rsidRPr="009A2879">
        <w:rPr>
          <w:color w:val="000000"/>
        </w:rPr>
        <w:t xml:space="preserve"> az alábbi mechanizmusokon keresztül járulnak hozzá az agy ischaemiás toleranciájának növeléséhez és a </w:t>
      </w:r>
      <w:proofErr w:type="spellStart"/>
      <w:r w:rsidR="00844624" w:rsidRPr="009A2879">
        <w:rPr>
          <w:color w:val="000000"/>
        </w:rPr>
        <w:t>neurovaszkuláris</w:t>
      </w:r>
      <w:proofErr w:type="spellEnd"/>
      <w:r w:rsidR="00844624" w:rsidRPr="009A2879">
        <w:rPr>
          <w:color w:val="000000"/>
        </w:rPr>
        <w:t xml:space="preserve"> védelemhez (Chen és mtsai 2022):</w:t>
      </w:r>
    </w:p>
    <w:p w14:paraId="3F6EF799" w14:textId="3DF2B9F3" w:rsidR="00844624" w:rsidRPr="009A2879" w:rsidRDefault="00844624" w:rsidP="009A2879">
      <w:pPr>
        <w:pStyle w:val="NormlWeb"/>
        <w:spacing w:before="0" w:beforeAutospacing="0" w:after="120" w:afterAutospacing="0" w:line="312" w:lineRule="auto"/>
        <w:jc w:val="both"/>
        <w:rPr>
          <w:color w:val="000000"/>
        </w:rPr>
      </w:pPr>
      <w:r w:rsidRPr="009A2879">
        <w:rPr>
          <w:color w:val="000000"/>
        </w:rPr>
        <w:t>- A vér-agy gát (BBB) integritásának megőrzése</w:t>
      </w:r>
      <w:r w:rsidR="000256CB">
        <w:rPr>
          <w:color w:val="000000"/>
        </w:rPr>
        <w:t xml:space="preserve"> (a</w:t>
      </w:r>
      <w:r w:rsidRPr="009A2879">
        <w:rPr>
          <w:color w:val="000000"/>
        </w:rPr>
        <w:t xml:space="preserve"> GLP-1R</w:t>
      </w:r>
      <w:r w:rsidR="000256CB">
        <w:rPr>
          <w:color w:val="000000"/>
        </w:rPr>
        <w:t>A-</w:t>
      </w:r>
      <w:r w:rsidRPr="009A2879">
        <w:rPr>
          <w:color w:val="000000"/>
        </w:rPr>
        <w:t xml:space="preserve">k stabilizálják a vér-agy gát szerkezetét és csökkentik annak </w:t>
      </w:r>
      <w:proofErr w:type="spellStart"/>
      <w:r w:rsidRPr="009A2879">
        <w:rPr>
          <w:color w:val="000000"/>
        </w:rPr>
        <w:t>permeabilitását</w:t>
      </w:r>
      <w:proofErr w:type="spellEnd"/>
      <w:r w:rsidRPr="009A2879">
        <w:rPr>
          <w:color w:val="000000"/>
        </w:rPr>
        <w:t xml:space="preserve">, ami mérsékli az </w:t>
      </w:r>
      <w:proofErr w:type="spellStart"/>
      <w:r w:rsidRPr="009A2879">
        <w:rPr>
          <w:color w:val="000000"/>
        </w:rPr>
        <w:t>ischemi</w:t>
      </w:r>
      <w:r w:rsidR="000256CB">
        <w:rPr>
          <w:color w:val="000000"/>
        </w:rPr>
        <w:t>a</w:t>
      </w:r>
      <w:proofErr w:type="spellEnd"/>
      <w:r w:rsidRPr="009A2879">
        <w:rPr>
          <w:color w:val="000000"/>
        </w:rPr>
        <w:t xml:space="preserve"> </w:t>
      </w:r>
      <w:r w:rsidR="000256CB">
        <w:rPr>
          <w:color w:val="000000"/>
        </w:rPr>
        <w:t>alatti és utáni</w:t>
      </w:r>
      <w:r w:rsidRPr="009A2879">
        <w:rPr>
          <w:color w:val="000000"/>
        </w:rPr>
        <w:t xml:space="preserve"> ödéma mértékét</w:t>
      </w:r>
      <w:r w:rsidR="000256CB">
        <w:rPr>
          <w:color w:val="000000"/>
        </w:rPr>
        <w:t>)</w:t>
      </w:r>
    </w:p>
    <w:p w14:paraId="1F1D7C6E" w14:textId="494B9C48" w:rsidR="00844624" w:rsidRPr="009A2879" w:rsidRDefault="00844624" w:rsidP="009A2879">
      <w:pPr>
        <w:pStyle w:val="NormlWeb"/>
        <w:spacing w:before="0" w:beforeAutospacing="0" w:after="120" w:afterAutospacing="0" w:line="312" w:lineRule="auto"/>
        <w:jc w:val="both"/>
        <w:rPr>
          <w:color w:val="000000"/>
        </w:rPr>
      </w:pPr>
      <w:r w:rsidRPr="009A2879">
        <w:rPr>
          <w:color w:val="000000"/>
        </w:rPr>
        <w:t xml:space="preserve">- Gyulladáscsökkentő hatás </w:t>
      </w:r>
      <w:r w:rsidR="00651C54">
        <w:rPr>
          <w:color w:val="000000"/>
        </w:rPr>
        <w:t>(a</w:t>
      </w:r>
      <w:r w:rsidR="00651C54" w:rsidRPr="009A2879">
        <w:rPr>
          <w:color w:val="000000"/>
        </w:rPr>
        <w:t xml:space="preserve"> GLP-1R</w:t>
      </w:r>
      <w:r w:rsidR="00651C54">
        <w:rPr>
          <w:color w:val="000000"/>
        </w:rPr>
        <w:t>A-</w:t>
      </w:r>
      <w:r w:rsidR="00651C54" w:rsidRPr="009A2879">
        <w:rPr>
          <w:color w:val="000000"/>
        </w:rPr>
        <w:t>k</w:t>
      </w:r>
      <w:r w:rsidRPr="009A2879">
        <w:rPr>
          <w:color w:val="000000"/>
        </w:rPr>
        <w:t xml:space="preserve"> gátolják a </w:t>
      </w:r>
      <w:proofErr w:type="spellStart"/>
      <w:r w:rsidRPr="009A2879">
        <w:rPr>
          <w:color w:val="000000"/>
        </w:rPr>
        <w:t>mikroglia</w:t>
      </w:r>
      <w:proofErr w:type="spellEnd"/>
      <w:r w:rsidRPr="009A2879">
        <w:rPr>
          <w:color w:val="000000"/>
        </w:rPr>
        <w:t xml:space="preserve"> sejtek </w:t>
      </w:r>
      <w:proofErr w:type="spellStart"/>
      <w:r w:rsidRPr="009A2879">
        <w:rPr>
          <w:color w:val="000000"/>
        </w:rPr>
        <w:t>proinflammatorikus</w:t>
      </w:r>
      <w:proofErr w:type="spellEnd"/>
      <w:r w:rsidRPr="009A2879">
        <w:rPr>
          <w:color w:val="000000"/>
        </w:rPr>
        <w:t xml:space="preserve"> (M1) irányba történő aktiválódását és a reaktív </w:t>
      </w:r>
      <w:proofErr w:type="spellStart"/>
      <w:r w:rsidRPr="009A2879">
        <w:rPr>
          <w:color w:val="000000"/>
        </w:rPr>
        <w:t>asztrociták</w:t>
      </w:r>
      <w:proofErr w:type="spellEnd"/>
      <w:r w:rsidRPr="009A2879">
        <w:rPr>
          <w:color w:val="000000"/>
        </w:rPr>
        <w:t xml:space="preserve"> kialakulását, ezáltal mérsékelve a </w:t>
      </w:r>
      <w:proofErr w:type="spellStart"/>
      <w:r w:rsidRPr="009A2879">
        <w:rPr>
          <w:color w:val="000000"/>
        </w:rPr>
        <w:t>neuroinflammációt</w:t>
      </w:r>
      <w:proofErr w:type="spellEnd"/>
      <w:r w:rsidR="00651C54">
        <w:rPr>
          <w:color w:val="000000"/>
        </w:rPr>
        <w:t>)</w:t>
      </w:r>
    </w:p>
    <w:p w14:paraId="493B4541" w14:textId="7C3596D5" w:rsidR="00844624" w:rsidRPr="009A2879" w:rsidRDefault="00844624" w:rsidP="009A2879">
      <w:pPr>
        <w:pStyle w:val="NormlWeb"/>
        <w:spacing w:before="0" w:beforeAutospacing="0" w:after="120" w:afterAutospacing="0" w:line="312" w:lineRule="auto"/>
        <w:jc w:val="both"/>
        <w:rPr>
          <w:color w:val="000000"/>
        </w:rPr>
      </w:pPr>
      <w:r w:rsidRPr="009A2879">
        <w:rPr>
          <w:color w:val="000000"/>
        </w:rPr>
        <w:t>- A</w:t>
      </w:r>
      <w:r w:rsidR="00651C54">
        <w:rPr>
          <w:color w:val="000000"/>
        </w:rPr>
        <w:t>z a</w:t>
      </w:r>
      <w:r w:rsidRPr="009A2879">
        <w:rPr>
          <w:color w:val="000000"/>
        </w:rPr>
        <w:t xml:space="preserve">ntioxidáns </w:t>
      </w:r>
      <w:r w:rsidR="00651C54">
        <w:rPr>
          <w:color w:val="000000"/>
        </w:rPr>
        <w:t>rendszer</w:t>
      </w:r>
      <w:r w:rsidRPr="009A2879">
        <w:rPr>
          <w:color w:val="000000"/>
        </w:rPr>
        <w:t xml:space="preserve"> aktiválása</w:t>
      </w:r>
      <w:r w:rsidR="00651C54">
        <w:rPr>
          <w:color w:val="000000"/>
        </w:rPr>
        <w:t xml:space="preserve"> (a</w:t>
      </w:r>
      <w:r w:rsidRPr="009A2879">
        <w:rPr>
          <w:color w:val="000000"/>
        </w:rPr>
        <w:t xml:space="preserve"> kezelés </w:t>
      </w:r>
      <w:r w:rsidR="00651C54">
        <w:rPr>
          <w:color w:val="000000"/>
        </w:rPr>
        <w:t xml:space="preserve">– </w:t>
      </w:r>
      <w:r w:rsidRPr="009A2879">
        <w:rPr>
          <w:color w:val="000000"/>
        </w:rPr>
        <w:t xml:space="preserve">például </w:t>
      </w:r>
      <w:proofErr w:type="spellStart"/>
      <w:r w:rsidRPr="009A2879">
        <w:rPr>
          <w:color w:val="000000"/>
        </w:rPr>
        <w:t>liraglutiddal</w:t>
      </w:r>
      <w:proofErr w:type="spellEnd"/>
      <w:r w:rsidR="00651C54">
        <w:rPr>
          <w:color w:val="000000"/>
        </w:rPr>
        <w:t xml:space="preserve"> –</w:t>
      </w:r>
      <w:r w:rsidRPr="009A2879">
        <w:rPr>
          <w:color w:val="000000"/>
        </w:rPr>
        <w:t xml:space="preserve"> serkenti az Nrf2/HO-1 antioxidáns útvonalat, am</w:t>
      </w:r>
      <w:r w:rsidR="00905CF3">
        <w:rPr>
          <w:color w:val="000000"/>
        </w:rPr>
        <w:t>i</w:t>
      </w:r>
      <w:r w:rsidRPr="009A2879">
        <w:rPr>
          <w:color w:val="000000"/>
        </w:rPr>
        <w:t xml:space="preserve"> segít </w:t>
      </w:r>
      <w:r w:rsidR="00905CF3" w:rsidRPr="009A2879">
        <w:rPr>
          <w:color w:val="000000"/>
        </w:rPr>
        <w:t xml:space="preserve">kivédeni </w:t>
      </w:r>
      <w:r w:rsidRPr="009A2879">
        <w:rPr>
          <w:color w:val="000000"/>
        </w:rPr>
        <w:t>az idegsejtek oxidatív stressz okozta károsodás</w:t>
      </w:r>
      <w:r w:rsidR="00905CF3">
        <w:rPr>
          <w:color w:val="000000"/>
        </w:rPr>
        <w:t>át)</w:t>
      </w:r>
    </w:p>
    <w:p w14:paraId="369AA814" w14:textId="50644A2D" w:rsidR="00844624" w:rsidRPr="009A2879" w:rsidRDefault="00844624" w:rsidP="009A2879">
      <w:pPr>
        <w:pStyle w:val="NormlWeb"/>
        <w:spacing w:before="0" w:beforeAutospacing="0" w:after="120" w:afterAutospacing="0" w:line="312" w:lineRule="auto"/>
        <w:jc w:val="both"/>
        <w:rPr>
          <w:color w:val="000000"/>
        </w:rPr>
      </w:pPr>
      <w:r w:rsidRPr="009A2879">
        <w:rPr>
          <w:color w:val="000000"/>
        </w:rPr>
        <w:t xml:space="preserve">- </w:t>
      </w:r>
      <w:proofErr w:type="spellStart"/>
      <w:r w:rsidRPr="009A2879">
        <w:rPr>
          <w:color w:val="000000"/>
        </w:rPr>
        <w:t>Neuroprotektív</w:t>
      </w:r>
      <w:proofErr w:type="spellEnd"/>
      <w:r w:rsidRPr="009A2879">
        <w:rPr>
          <w:color w:val="000000"/>
        </w:rPr>
        <w:t xml:space="preserve"> hatás</w:t>
      </w:r>
      <w:r w:rsidR="00905CF3">
        <w:rPr>
          <w:color w:val="000000"/>
        </w:rPr>
        <w:t xml:space="preserve"> (a</w:t>
      </w:r>
      <w:r w:rsidRPr="009A2879">
        <w:rPr>
          <w:color w:val="000000"/>
        </w:rPr>
        <w:t xml:space="preserve"> GLP-1R</w:t>
      </w:r>
      <w:r w:rsidR="00905CF3">
        <w:rPr>
          <w:color w:val="000000"/>
        </w:rPr>
        <w:t>A-k</w:t>
      </w:r>
      <w:r w:rsidRPr="009A2879">
        <w:rPr>
          <w:color w:val="000000"/>
        </w:rPr>
        <w:t xml:space="preserve"> közvetlenül gátolj</w:t>
      </w:r>
      <w:r w:rsidR="00905CF3">
        <w:rPr>
          <w:color w:val="000000"/>
        </w:rPr>
        <w:t>ák</w:t>
      </w:r>
      <w:r w:rsidRPr="009A2879">
        <w:rPr>
          <w:color w:val="000000"/>
        </w:rPr>
        <w:t xml:space="preserve"> a neuronok </w:t>
      </w:r>
      <w:proofErr w:type="spellStart"/>
      <w:r w:rsidRPr="009A2879">
        <w:rPr>
          <w:color w:val="000000"/>
        </w:rPr>
        <w:t>apoptózis</w:t>
      </w:r>
      <w:r w:rsidR="00AB573D" w:rsidRPr="009A2879">
        <w:rPr>
          <w:color w:val="000000"/>
        </w:rPr>
        <w:t>át</w:t>
      </w:r>
      <w:proofErr w:type="spellEnd"/>
      <w:r w:rsidRPr="009A2879">
        <w:rPr>
          <w:color w:val="000000"/>
        </w:rPr>
        <w:t xml:space="preserve"> és csökkenti</w:t>
      </w:r>
      <w:r w:rsidR="00905CF3">
        <w:rPr>
          <w:color w:val="000000"/>
        </w:rPr>
        <w:t>k</w:t>
      </w:r>
      <w:r w:rsidRPr="009A2879">
        <w:rPr>
          <w:color w:val="000000"/>
        </w:rPr>
        <w:t xml:space="preserve"> az </w:t>
      </w:r>
      <w:proofErr w:type="spellStart"/>
      <w:r w:rsidRPr="009A2879">
        <w:rPr>
          <w:color w:val="000000"/>
        </w:rPr>
        <w:t>ischemiát</w:t>
      </w:r>
      <w:proofErr w:type="spellEnd"/>
      <w:r w:rsidRPr="009A2879">
        <w:rPr>
          <w:color w:val="000000"/>
        </w:rPr>
        <w:t xml:space="preserve"> követő </w:t>
      </w:r>
      <w:proofErr w:type="spellStart"/>
      <w:r w:rsidRPr="009A2879">
        <w:rPr>
          <w:color w:val="000000"/>
        </w:rPr>
        <w:t>reperfúzió</w:t>
      </w:r>
      <w:proofErr w:type="spellEnd"/>
      <w:r w:rsidR="00905CF3">
        <w:rPr>
          <w:color w:val="000000"/>
        </w:rPr>
        <w:t xml:space="preserve"> okozta</w:t>
      </w:r>
      <w:r w:rsidRPr="009A2879">
        <w:rPr>
          <w:color w:val="000000"/>
        </w:rPr>
        <w:t xml:space="preserve"> károsodás</w:t>
      </w:r>
      <w:r w:rsidR="00905CF3">
        <w:rPr>
          <w:color w:val="000000"/>
        </w:rPr>
        <w:t>ok</w:t>
      </w:r>
      <w:r w:rsidRPr="009A2879">
        <w:rPr>
          <w:color w:val="000000"/>
        </w:rPr>
        <w:t xml:space="preserve"> mértékét</w:t>
      </w:r>
      <w:r w:rsidR="00905CF3">
        <w:rPr>
          <w:color w:val="000000"/>
        </w:rPr>
        <w:t>)</w:t>
      </w:r>
    </w:p>
    <w:p w14:paraId="705440E0" w14:textId="23380F35" w:rsidR="009D317B" w:rsidRPr="009A2879" w:rsidRDefault="00844624" w:rsidP="009A2879">
      <w:pPr>
        <w:pStyle w:val="NormlWeb"/>
        <w:spacing w:before="0" w:beforeAutospacing="0" w:after="120" w:afterAutospacing="0" w:line="312" w:lineRule="auto"/>
        <w:jc w:val="both"/>
        <w:rPr>
          <w:color w:val="000000"/>
        </w:rPr>
      </w:pPr>
      <w:r w:rsidRPr="009A2879">
        <w:rPr>
          <w:color w:val="000000"/>
        </w:rPr>
        <w:t xml:space="preserve">- </w:t>
      </w:r>
      <w:proofErr w:type="spellStart"/>
      <w:r w:rsidRPr="009A2879">
        <w:rPr>
          <w:color w:val="000000"/>
        </w:rPr>
        <w:t>Neurotróf</w:t>
      </w:r>
      <w:proofErr w:type="spellEnd"/>
      <w:r w:rsidRPr="009A2879">
        <w:rPr>
          <w:color w:val="000000"/>
        </w:rPr>
        <w:t xml:space="preserve"> faktorok támogatása</w:t>
      </w:r>
      <w:r w:rsidR="00496916">
        <w:rPr>
          <w:color w:val="000000"/>
        </w:rPr>
        <w:t xml:space="preserve"> (a</w:t>
      </w:r>
      <w:r w:rsidR="00496916" w:rsidRPr="009A2879">
        <w:rPr>
          <w:color w:val="000000"/>
        </w:rPr>
        <w:t xml:space="preserve"> GLP-1R</w:t>
      </w:r>
      <w:r w:rsidR="00496916">
        <w:rPr>
          <w:color w:val="000000"/>
        </w:rPr>
        <w:t>A-</w:t>
      </w:r>
      <w:r w:rsidR="00496916" w:rsidRPr="009A2879">
        <w:rPr>
          <w:color w:val="000000"/>
        </w:rPr>
        <w:t xml:space="preserve">k </w:t>
      </w:r>
      <w:r w:rsidR="00496916">
        <w:rPr>
          <w:color w:val="000000"/>
        </w:rPr>
        <w:t>e</w:t>
      </w:r>
      <w:r w:rsidRPr="009A2879">
        <w:rPr>
          <w:color w:val="000000"/>
        </w:rPr>
        <w:t xml:space="preserve">lősegítik az agy egészségéhez és a sejtek túléléséhez szükséges </w:t>
      </w:r>
      <w:proofErr w:type="spellStart"/>
      <w:r w:rsidRPr="009A2879">
        <w:rPr>
          <w:color w:val="000000"/>
        </w:rPr>
        <w:t>neurotrofikus</w:t>
      </w:r>
      <w:proofErr w:type="spellEnd"/>
      <w:r w:rsidRPr="009A2879">
        <w:rPr>
          <w:color w:val="000000"/>
        </w:rPr>
        <w:t xml:space="preserve"> és </w:t>
      </w:r>
      <w:proofErr w:type="spellStart"/>
      <w:r w:rsidRPr="009A2879">
        <w:rPr>
          <w:color w:val="000000"/>
        </w:rPr>
        <w:t>neuroprotektív</w:t>
      </w:r>
      <w:proofErr w:type="spellEnd"/>
      <w:r w:rsidRPr="009A2879">
        <w:rPr>
          <w:color w:val="000000"/>
        </w:rPr>
        <w:t xml:space="preserve"> faktorok működését</w:t>
      </w:r>
      <w:r w:rsidR="00496916">
        <w:rPr>
          <w:color w:val="000000"/>
        </w:rPr>
        <w:t>).</w:t>
      </w:r>
    </w:p>
    <w:p w14:paraId="2076215C" w14:textId="4782E123" w:rsidR="009D317B" w:rsidRDefault="009D317B" w:rsidP="009A2879">
      <w:pPr>
        <w:pStyle w:val="NormlWeb"/>
        <w:spacing w:before="0" w:beforeAutospacing="0" w:after="120" w:afterAutospacing="0" w:line="312" w:lineRule="auto"/>
        <w:jc w:val="both"/>
        <w:rPr>
          <w:color w:val="000000"/>
        </w:rPr>
      </w:pPr>
      <w:r w:rsidRPr="009A2879">
        <w:rPr>
          <w:color w:val="000000"/>
        </w:rPr>
        <w:t xml:space="preserve">Összegezve, a primer prevenciós irányelvekhez való fokozott </w:t>
      </w:r>
      <w:proofErr w:type="spellStart"/>
      <w:r w:rsidRPr="009A2879">
        <w:rPr>
          <w:color w:val="000000"/>
        </w:rPr>
        <w:t>adherencia</w:t>
      </w:r>
      <w:proofErr w:type="spellEnd"/>
      <w:r w:rsidRPr="009A2879">
        <w:rPr>
          <w:color w:val="000000"/>
        </w:rPr>
        <w:t xml:space="preserve">, azon belül is a helyesen megválasztott életmód támogatása lehet </w:t>
      </w:r>
      <w:r w:rsidR="00496916">
        <w:rPr>
          <w:color w:val="000000"/>
        </w:rPr>
        <w:t>a</w:t>
      </w:r>
      <w:r w:rsidRPr="009A2879">
        <w:rPr>
          <w:color w:val="000000"/>
        </w:rPr>
        <w:t xml:space="preserve"> </w:t>
      </w:r>
      <w:r w:rsidR="00496916">
        <w:rPr>
          <w:color w:val="000000"/>
        </w:rPr>
        <w:t>leg</w:t>
      </w:r>
      <w:r w:rsidRPr="009A2879">
        <w:rPr>
          <w:color w:val="000000"/>
        </w:rPr>
        <w:t>költséghatékony</w:t>
      </w:r>
      <w:r w:rsidR="00496916">
        <w:rPr>
          <w:color w:val="000000"/>
        </w:rPr>
        <w:t>abb</w:t>
      </w:r>
      <w:r w:rsidRPr="009A2879">
        <w:rPr>
          <w:color w:val="000000"/>
        </w:rPr>
        <w:t xml:space="preserve"> beavatkozás. Az irányelv azonban hangsúlyozza, hogy ehhez többre van szüksége, mint egy-egy brossúra átadására a rendelőben.</w:t>
      </w:r>
    </w:p>
    <w:p w14:paraId="2C1E3519" w14:textId="77777777" w:rsidR="003712DD" w:rsidRPr="009A2879" w:rsidRDefault="003712DD" w:rsidP="009A2879">
      <w:pPr>
        <w:pStyle w:val="NormlWeb"/>
        <w:spacing w:before="0" w:beforeAutospacing="0" w:after="120" w:afterAutospacing="0" w:line="312" w:lineRule="auto"/>
        <w:jc w:val="both"/>
        <w:rPr>
          <w:color w:val="000000"/>
        </w:rPr>
      </w:pPr>
    </w:p>
    <w:p w14:paraId="4CCAA547" w14:textId="7874CD22" w:rsidR="00B500D8" w:rsidRPr="003712DD" w:rsidRDefault="00B500D8" w:rsidP="009A2879">
      <w:pPr>
        <w:pStyle w:val="NormlWeb"/>
        <w:spacing w:before="0" w:beforeAutospacing="0" w:after="120" w:afterAutospacing="0" w:line="312" w:lineRule="auto"/>
        <w:jc w:val="both"/>
        <w:rPr>
          <w:color w:val="000000"/>
        </w:rPr>
      </w:pPr>
      <w:r w:rsidRPr="009A2879">
        <w:rPr>
          <w:b/>
          <w:bCs/>
          <w:color w:val="000000"/>
        </w:rPr>
        <w:t xml:space="preserve">2. </w:t>
      </w:r>
      <w:r w:rsidR="00F370D2" w:rsidRPr="009A2879">
        <w:rPr>
          <w:b/>
          <w:bCs/>
          <w:color w:val="000000"/>
        </w:rPr>
        <w:t>kérdés:</w:t>
      </w:r>
      <w:r w:rsidR="00F370D2" w:rsidRPr="003712DD">
        <w:rPr>
          <w:color w:val="000000"/>
        </w:rPr>
        <w:t xml:space="preserve"> </w:t>
      </w:r>
      <w:r w:rsidRPr="003712DD">
        <w:rPr>
          <w:color w:val="000000"/>
        </w:rPr>
        <w:t xml:space="preserve">Eredménye azt mutatja, hogy a normál felső tartományba eső szérum ADMA negatívan korrelál az IMT-vel és kedvező hatást gyakorol az </w:t>
      </w:r>
      <w:proofErr w:type="spellStart"/>
      <w:r w:rsidRPr="003712DD">
        <w:rPr>
          <w:color w:val="000000"/>
        </w:rPr>
        <w:t>atheroscleroticus</w:t>
      </w:r>
      <w:proofErr w:type="spellEnd"/>
      <w:r w:rsidRPr="003712DD">
        <w:rPr>
          <w:color w:val="000000"/>
        </w:rPr>
        <w:t xml:space="preserve"> betegekben. Ennek feltételezett oka az lehet, hogy az </w:t>
      </w:r>
      <w:proofErr w:type="spellStart"/>
      <w:r w:rsidRPr="003712DD">
        <w:rPr>
          <w:color w:val="000000"/>
        </w:rPr>
        <w:t>iNOS</w:t>
      </w:r>
      <w:proofErr w:type="spellEnd"/>
      <w:r w:rsidRPr="003712DD">
        <w:rPr>
          <w:color w:val="000000"/>
        </w:rPr>
        <w:t xml:space="preserve"> gátlása már az ADMA magasabb normál tartományi vagy azt kissé meghaladó értékei mellett bekövetkezik (míg magasabb ADMA értékek szükségesek az </w:t>
      </w:r>
      <w:proofErr w:type="spellStart"/>
      <w:r w:rsidRPr="003712DD">
        <w:rPr>
          <w:color w:val="000000"/>
        </w:rPr>
        <w:t>eNOS</w:t>
      </w:r>
      <w:proofErr w:type="spellEnd"/>
      <w:r w:rsidRPr="003712DD">
        <w:rPr>
          <w:color w:val="000000"/>
        </w:rPr>
        <w:t xml:space="preserve"> gátlásához). Másrészről azonban az </w:t>
      </w:r>
      <w:proofErr w:type="spellStart"/>
      <w:r w:rsidRPr="003712DD">
        <w:rPr>
          <w:color w:val="000000"/>
        </w:rPr>
        <w:t>iNOS</w:t>
      </w:r>
      <w:proofErr w:type="spellEnd"/>
      <w:r w:rsidRPr="003712DD">
        <w:rPr>
          <w:color w:val="000000"/>
        </w:rPr>
        <w:t xml:space="preserve">-t az </w:t>
      </w:r>
      <w:proofErr w:type="spellStart"/>
      <w:r w:rsidRPr="003712DD">
        <w:rPr>
          <w:color w:val="000000"/>
        </w:rPr>
        <w:t>atherosclerosist</w:t>
      </w:r>
      <w:proofErr w:type="spellEnd"/>
      <w:r w:rsidRPr="003712DD">
        <w:rPr>
          <w:color w:val="000000"/>
        </w:rPr>
        <w:t xml:space="preserve"> kísérő gyulladás és </w:t>
      </w:r>
      <w:proofErr w:type="spellStart"/>
      <w:r w:rsidRPr="003712DD">
        <w:rPr>
          <w:color w:val="000000"/>
        </w:rPr>
        <w:t>hyperhomocysteinemia</w:t>
      </w:r>
      <w:proofErr w:type="spellEnd"/>
      <w:r w:rsidRPr="003712DD">
        <w:rPr>
          <w:color w:val="000000"/>
        </w:rPr>
        <w:t xml:space="preserve"> aktiválja. Ha az ADMA </w:t>
      </w:r>
      <w:proofErr w:type="spellStart"/>
      <w:r w:rsidRPr="003712DD">
        <w:rPr>
          <w:color w:val="000000"/>
        </w:rPr>
        <w:t>atherosclerosisban</w:t>
      </w:r>
      <w:proofErr w:type="spellEnd"/>
      <w:r w:rsidRPr="003712DD">
        <w:rPr>
          <w:color w:val="000000"/>
        </w:rPr>
        <w:t xml:space="preserve"> megfigyelt kedvező hatása nem az </w:t>
      </w:r>
      <w:proofErr w:type="spellStart"/>
      <w:r w:rsidRPr="003712DD">
        <w:rPr>
          <w:color w:val="000000"/>
        </w:rPr>
        <w:t>iNOS</w:t>
      </w:r>
      <w:proofErr w:type="spellEnd"/>
      <w:r w:rsidRPr="003712DD">
        <w:rPr>
          <w:color w:val="000000"/>
        </w:rPr>
        <w:t xml:space="preserve"> feltételezett gátlásán keresztül érvényesül, milyen más mechanizmus jöhet szóba?</w:t>
      </w:r>
    </w:p>
    <w:p w14:paraId="165C2B0A" w14:textId="77777777" w:rsidR="00005281" w:rsidRDefault="00005281" w:rsidP="00005281">
      <w:pPr>
        <w:spacing w:line="312" w:lineRule="auto"/>
      </w:pPr>
    </w:p>
    <w:p w14:paraId="68EBE1B1" w14:textId="77777777" w:rsidR="00005281" w:rsidRPr="00F02E17" w:rsidRDefault="00005281" w:rsidP="00005281">
      <w:pPr>
        <w:spacing w:line="312" w:lineRule="auto"/>
        <w:rPr>
          <w:b/>
          <w:bCs/>
        </w:rPr>
      </w:pPr>
      <w:r w:rsidRPr="00F02E17">
        <w:rPr>
          <w:b/>
          <w:bCs/>
        </w:rPr>
        <w:t>Válasz:</w:t>
      </w:r>
    </w:p>
    <w:p w14:paraId="74BCF269" w14:textId="44D70777" w:rsidR="00A528F3" w:rsidRPr="009A2879" w:rsidRDefault="009D4FDF" w:rsidP="009A2879">
      <w:pPr>
        <w:pStyle w:val="NormlWeb"/>
        <w:spacing w:before="0" w:beforeAutospacing="0" w:after="120" w:afterAutospacing="0" w:line="312" w:lineRule="auto"/>
        <w:jc w:val="both"/>
        <w:rPr>
          <w:color w:val="000000"/>
        </w:rPr>
      </w:pPr>
      <w:r w:rsidRPr="009A2879">
        <w:rPr>
          <w:color w:val="000000"/>
        </w:rPr>
        <w:t xml:space="preserve">Az </w:t>
      </w:r>
      <w:proofErr w:type="spellStart"/>
      <w:r w:rsidRPr="009A2879">
        <w:rPr>
          <w:color w:val="000000"/>
        </w:rPr>
        <w:t>atherosclerosist</w:t>
      </w:r>
      <w:proofErr w:type="spellEnd"/>
      <w:r w:rsidRPr="009A2879">
        <w:rPr>
          <w:color w:val="000000"/>
        </w:rPr>
        <w:t xml:space="preserve"> kísérő gyulladás egyik fontos részjelensége az NF-</w:t>
      </w:r>
      <w:r w:rsidRPr="009A2879">
        <w:rPr>
          <w:color w:val="000000"/>
        </w:rPr>
        <w:sym w:font="Symbol" w:char="F06B"/>
      </w:r>
      <w:r w:rsidRPr="009A2879">
        <w:rPr>
          <w:color w:val="000000"/>
        </w:rPr>
        <w:t xml:space="preserve"> </w:t>
      </w:r>
      <w:r w:rsidRPr="009A2879">
        <w:rPr>
          <w:color w:val="000000"/>
        </w:rPr>
        <w:sym w:font="Symbol" w:char="F062"/>
      </w:r>
      <w:r w:rsidRPr="009A2879">
        <w:rPr>
          <w:color w:val="000000"/>
        </w:rPr>
        <w:t xml:space="preserve"> útvonal aktiválása</w:t>
      </w:r>
      <w:r w:rsidR="00F11208" w:rsidRPr="009A2879">
        <w:rPr>
          <w:color w:val="000000"/>
        </w:rPr>
        <w:t xml:space="preserve"> (</w:t>
      </w:r>
      <w:proofErr w:type="spellStart"/>
      <w:r w:rsidR="00F11208" w:rsidRPr="009A2879">
        <w:rPr>
          <w:color w:val="000000"/>
        </w:rPr>
        <w:t>Dowsett</w:t>
      </w:r>
      <w:proofErr w:type="spellEnd"/>
      <w:r w:rsidR="00F11208" w:rsidRPr="009A2879">
        <w:rPr>
          <w:color w:val="000000"/>
        </w:rPr>
        <w:t xml:space="preserve"> és mtsai 2020)</w:t>
      </w:r>
      <w:r w:rsidRPr="009A2879">
        <w:rPr>
          <w:color w:val="000000"/>
        </w:rPr>
        <w:t xml:space="preserve">. </w:t>
      </w:r>
      <w:r w:rsidR="00FE36EE" w:rsidRPr="009A2879">
        <w:rPr>
          <w:color w:val="000000"/>
        </w:rPr>
        <w:t xml:space="preserve">Ismert, hogy </w:t>
      </w:r>
      <w:r w:rsidR="00F11208" w:rsidRPr="009A2879">
        <w:rPr>
          <w:color w:val="000000"/>
        </w:rPr>
        <w:t xml:space="preserve">az </w:t>
      </w:r>
      <w:r w:rsidR="00FE36EE" w:rsidRPr="009A2879">
        <w:rPr>
          <w:color w:val="000000"/>
        </w:rPr>
        <w:t>ADMA a PRMT 1 enzim hatására termelődik a</w:t>
      </w:r>
      <w:r w:rsidR="003F1A72">
        <w:rPr>
          <w:color w:val="000000"/>
        </w:rPr>
        <w:t xml:space="preserve">z </w:t>
      </w:r>
      <w:r w:rsidR="003F1A72">
        <w:rPr>
          <w:color w:val="000000"/>
        </w:rPr>
        <w:lastRenderedPageBreak/>
        <w:t>érintett fehérje</w:t>
      </w:r>
      <w:r w:rsidR="00FE36EE" w:rsidRPr="009A2879">
        <w:rPr>
          <w:color w:val="000000"/>
        </w:rPr>
        <w:t xml:space="preserve"> arginin oldallánc</w:t>
      </w:r>
      <w:r w:rsidR="003F1A72">
        <w:rPr>
          <w:color w:val="000000"/>
        </w:rPr>
        <w:t>ának</w:t>
      </w:r>
      <w:r w:rsidR="00FE36EE" w:rsidRPr="009A2879">
        <w:rPr>
          <w:color w:val="000000"/>
        </w:rPr>
        <w:t xml:space="preserve"> aszimmetrikus metilálásával,</w:t>
      </w:r>
      <w:r w:rsidR="007008AB" w:rsidRPr="009A2879">
        <w:rPr>
          <w:color w:val="000000"/>
        </w:rPr>
        <w:t xml:space="preserve"> mely</w:t>
      </w:r>
      <w:r w:rsidR="003F1A72">
        <w:rPr>
          <w:color w:val="000000"/>
        </w:rPr>
        <w:t>hez</w:t>
      </w:r>
      <w:r w:rsidR="007008AB" w:rsidRPr="009A2879">
        <w:rPr>
          <w:color w:val="000000"/>
        </w:rPr>
        <w:t xml:space="preserve"> az S-adenoz</w:t>
      </w:r>
      <w:r w:rsidR="003F1A72">
        <w:rPr>
          <w:color w:val="000000"/>
        </w:rPr>
        <w:t>i</w:t>
      </w:r>
      <w:r w:rsidR="007008AB" w:rsidRPr="009A2879">
        <w:rPr>
          <w:color w:val="000000"/>
        </w:rPr>
        <w:t>l-</w:t>
      </w:r>
      <w:proofErr w:type="spellStart"/>
      <w:r w:rsidR="007008AB" w:rsidRPr="009A2879">
        <w:rPr>
          <w:color w:val="000000"/>
        </w:rPr>
        <w:t>metionin</w:t>
      </w:r>
      <w:proofErr w:type="spellEnd"/>
      <w:r w:rsidR="007008AB" w:rsidRPr="009A2879">
        <w:rPr>
          <w:color w:val="000000"/>
        </w:rPr>
        <w:t xml:space="preserve"> szolgál metildonorként</w:t>
      </w:r>
      <w:r w:rsidR="003F1A72">
        <w:rPr>
          <w:color w:val="000000"/>
        </w:rPr>
        <w:t xml:space="preserve"> (miközben </w:t>
      </w:r>
      <w:r w:rsidR="007008AB" w:rsidRPr="009A2879">
        <w:rPr>
          <w:color w:val="000000"/>
        </w:rPr>
        <w:t>S-adenoz</w:t>
      </w:r>
      <w:r w:rsidR="003F1A72">
        <w:rPr>
          <w:color w:val="000000"/>
        </w:rPr>
        <w:t>i</w:t>
      </w:r>
      <w:r w:rsidR="007008AB" w:rsidRPr="009A2879">
        <w:rPr>
          <w:color w:val="000000"/>
        </w:rPr>
        <w:t>l-homocisztein</w:t>
      </w:r>
      <w:r w:rsidR="003F1A72">
        <w:rPr>
          <w:color w:val="000000"/>
        </w:rPr>
        <w:t xml:space="preserve"> (SAH)</w:t>
      </w:r>
      <w:r w:rsidR="007008AB" w:rsidRPr="009A2879">
        <w:rPr>
          <w:color w:val="000000"/>
        </w:rPr>
        <w:t xml:space="preserve"> keletkez</w:t>
      </w:r>
      <w:r w:rsidR="003F1A72">
        <w:rPr>
          <w:color w:val="000000"/>
        </w:rPr>
        <w:t>ik)</w:t>
      </w:r>
      <w:r w:rsidR="007008AB" w:rsidRPr="009A2879">
        <w:rPr>
          <w:color w:val="000000"/>
        </w:rPr>
        <w:t>. Ismert, hogy a S</w:t>
      </w:r>
      <w:r w:rsidR="003F1A72">
        <w:rPr>
          <w:color w:val="000000"/>
        </w:rPr>
        <w:t>AH</w:t>
      </w:r>
      <w:r w:rsidR="007008AB" w:rsidRPr="009A2879">
        <w:rPr>
          <w:color w:val="000000"/>
        </w:rPr>
        <w:t xml:space="preserve"> a PRMT 1 enzim </w:t>
      </w:r>
      <w:r w:rsidR="003F1A72">
        <w:rPr>
          <w:color w:val="000000"/>
        </w:rPr>
        <w:t>hatékony</w:t>
      </w:r>
      <w:r w:rsidR="007008AB" w:rsidRPr="009A2879">
        <w:rPr>
          <w:color w:val="000000"/>
        </w:rPr>
        <w:t xml:space="preserve"> gátlója (</w:t>
      </w:r>
      <w:proofErr w:type="spellStart"/>
      <w:r w:rsidR="007008AB" w:rsidRPr="009A2879">
        <w:rPr>
          <w:color w:val="000000"/>
        </w:rPr>
        <w:t>Hendrickson-Rebizant</w:t>
      </w:r>
      <w:proofErr w:type="spellEnd"/>
      <w:r w:rsidR="007008AB" w:rsidRPr="009A2879">
        <w:rPr>
          <w:color w:val="000000"/>
        </w:rPr>
        <w:t xml:space="preserve"> és mtsai 2024)</w:t>
      </w:r>
      <w:r w:rsidR="00FE36EE" w:rsidRPr="009A2879">
        <w:rPr>
          <w:color w:val="000000"/>
        </w:rPr>
        <w:t xml:space="preserve">. Korábban kimutatták azonban azt is, hogy a PRMT1 szinergiásan </w:t>
      </w:r>
      <w:proofErr w:type="spellStart"/>
      <w:r w:rsidR="00FE36EE" w:rsidRPr="009A2879">
        <w:rPr>
          <w:color w:val="000000"/>
        </w:rPr>
        <w:t>koaktiválja</w:t>
      </w:r>
      <w:proofErr w:type="spellEnd"/>
      <w:r w:rsidR="00FE36EE" w:rsidRPr="009A2879">
        <w:rPr>
          <w:color w:val="000000"/>
        </w:rPr>
        <w:t xml:space="preserve"> az NF-</w:t>
      </w:r>
      <w:r w:rsidR="00FE36EE" w:rsidRPr="009A2879">
        <w:rPr>
          <w:color w:val="000000"/>
        </w:rPr>
        <w:sym w:font="Symbol" w:char="F06B"/>
      </w:r>
      <w:r w:rsidR="00FE36EE" w:rsidRPr="009A2879">
        <w:rPr>
          <w:color w:val="000000"/>
        </w:rPr>
        <w:t xml:space="preserve"> </w:t>
      </w:r>
      <w:r w:rsidR="00FE36EE" w:rsidRPr="009A2879">
        <w:rPr>
          <w:color w:val="000000"/>
        </w:rPr>
        <w:sym w:font="Symbol" w:char="F062"/>
      </w:r>
      <w:r w:rsidR="00FE36EE" w:rsidRPr="009A2879">
        <w:rPr>
          <w:color w:val="000000"/>
        </w:rPr>
        <w:t xml:space="preserve"> dependens génexpressziót, hozzájárulva </w:t>
      </w:r>
      <w:r w:rsidR="003F1A72">
        <w:rPr>
          <w:color w:val="000000"/>
        </w:rPr>
        <w:t xml:space="preserve">ezzel </w:t>
      </w:r>
      <w:r w:rsidR="00FE36EE" w:rsidRPr="009A2879">
        <w:rPr>
          <w:color w:val="000000"/>
        </w:rPr>
        <w:t xml:space="preserve">a gyulladásos fehérjék </w:t>
      </w:r>
      <w:r w:rsidR="003F1A72">
        <w:rPr>
          <w:color w:val="000000"/>
        </w:rPr>
        <w:t xml:space="preserve">fokozott </w:t>
      </w:r>
      <w:r w:rsidR="00FE36EE" w:rsidRPr="009A2879">
        <w:rPr>
          <w:color w:val="000000"/>
        </w:rPr>
        <w:t>expressziójához</w:t>
      </w:r>
      <w:r w:rsidR="004A169B" w:rsidRPr="009A2879">
        <w:rPr>
          <w:color w:val="000000"/>
        </w:rPr>
        <w:t xml:space="preserve"> (Hassa és mtsai 2008)</w:t>
      </w:r>
      <w:r w:rsidR="00FE36EE" w:rsidRPr="009A2879">
        <w:rPr>
          <w:color w:val="000000"/>
        </w:rPr>
        <w:t xml:space="preserve">. </w:t>
      </w:r>
      <w:r w:rsidR="003F1A72">
        <w:rPr>
          <w:color w:val="000000"/>
        </w:rPr>
        <w:t>F</w:t>
      </w:r>
      <w:r w:rsidR="003F1A72" w:rsidRPr="009A2879">
        <w:rPr>
          <w:color w:val="000000"/>
        </w:rPr>
        <w:t xml:space="preserve">elvethető, hogy </w:t>
      </w:r>
      <w:r w:rsidR="003F1A72">
        <w:rPr>
          <w:color w:val="000000"/>
        </w:rPr>
        <w:t>e</w:t>
      </w:r>
      <w:r w:rsidR="00FE36EE" w:rsidRPr="009A2879">
        <w:rPr>
          <w:color w:val="000000"/>
        </w:rPr>
        <w:t xml:space="preserve">zek eredőjeként </w:t>
      </w:r>
      <w:r w:rsidR="004A169B" w:rsidRPr="009A2879">
        <w:rPr>
          <w:color w:val="000000"/>
        </w:rPr>
        <w:t xml:space="preserve">az ADMA </w:t>
      </w:r>
      <w:r w:rsidR="007008AB" w:rsidRPr="009A2879">
        <w:rPr>
          <w:color w:val="000000"/>
        </w:rPr>
        <w:t xml:space="preserve">termelődése során keletkező SAH </w:t>
      </w:r>
      <w:r w:rsidR="004A169B" w:rsidRPr="009A2879">
        <w:rPr>
          <w:color w:val="000000"/>
        </w:rPr>
        <w:t>a PRMT-1 enzim gátlásá</w:t>
      </w:r>
      <w:r w:rsidR="003F1A72">
        <w:rPr>
          <w:color w:val="000000"/>
        </w:rPr>
        <w:t>val</w:t>
      </w:r>
      <w:r w:rsidR="004A169B" w:rsidRPr="009A2879">
        <w:rPr>
          <w:color w:val="000000"/>
        </w:rPr>
        <w:t xml:space="preserve"> gátolja az NF-</w:t>
      </w:r>
      <w:r w:rsidR="004A169B" w:rsidRPr="009A2879">
        <w:rPr>
          <w:color w:val="000000"/>
        </w:rPr>
        <w:sym w:font="Symbol" w:char="F06B"/>
      </w:r>
      <w:r w:rsidR="004A169B" w:rsidRPr="009A2879">
        <w:rPr>
          <w:color w:val="000000"/>
        </w:rPr>
        <w:t xml:space="preserve"> </w:t>
      </w:r>
      <w:r w:rsidR="004A169B" w:rsidRPr="009A2879">
        <w:rPr>
          <w:color w:val="000000"/>
        </w:rPr>
        <w:sym w:font="Symbol" w:char="F062"/>
      </w:r>
      <w:r w:rsidR="004A169B" w:rsidRPr="009A2879">
        <w:rPr>
          <w:color w:val="000000"/>
        </w:rPr>
        <w:t xml:space="preserve"> útvonalat. </w:t>
      </w:r>
    </w:p>
    <w:p w14:paraId="5067F8EF" w14:textId="08AAABBF" w:rsidR="00F440B2" w:rsidRPr="009A2879" w:rsidRDefault="007008AB" w:rsidP="009A2879">
      <w:pPr>
        <w:pStyle w:val="NormlWeb"/>
        <w:spacing w:before="0" w:beforeAutospacing="0" w:after="120" w:afterAutospacing="0" w:line="312" w:lineRule="auto"/>
        <w:jc w:val="both"/>
        <w:rPr>
          <w:color w:val="000000"/>
        </w:rPr>
      </w:pPr>
      <w:r w:rsidRPr="009A2879">
        <w:rPr>
          <w:color w:val="000000"/>
        </w:rPr>
        <w:t xml:space="preserve">Kiindulva abból, hogy </w:t>
      </w:r>
      <w:r w:rsidR="000A1BFF" w:rsidRPr="009A2879">
        <w:rPr>
          <w:color w:val="000000"/>
        </w:rPr>
        <w:t>a megemelkedett intracelluláris homocisztein</w:t>
      </w:r>
      <w:r w:rsidR="003F1A72">
        <w:rPr>
          <w:color w:val="000000"/>
        </w:rPr>
        <w:t>-</w:t>
      </w:r>
      <w:r w:rsidR="000A1BFF" w:rsidRPr="009A2879">
        <w:rPr>
          <w:color w:val="000000"/>
        </w:rPr>
        <w:t xml:space="preserve">szint </w:t>
      </w:r>
      <w:r w:rsidR="008954D8">
        <w:rPr>
          <w:color w:val="000000"/>
        </w:rPr>
        <w:t>is</w:t>
      </w:r>
      <w:r w:rsidR="000A1BFF" w:rsidRPr="009A2879">
        <w:rPr>
          <w:color w:val="000000"/>
        </w:rPr>
        <w:t xml:space="preserve"> fokozott SAH </w:t>
      </w:r>
      <w:r w:rsidR="008954D8">
        <w:rPr>
          <w:color w:val="000000"/>
        </w:rPr>
        <w:t>képződéshez</w:t>
      </w:r>
      <w:r w:rsidR="000A1BFF" w:rsidRPr="009A2879">
        <w:rPr>
          <w:color w:val="000000"/>
        </w:rPr>
        <w:t xml:space="preserve"> vezet (</w:t>
      </w:r>
      <w:r w:rsidR="008954D8">
        <w:rPr>
          <w:color w:val="000000"/>
        </w:rPr>
        <w:t>mivel</w:t>
      </w:r>
      <w:r w:rsidR="000A1BFF" w:rsidRPr="009A2879">
        <w:rPr>
          <w:color w:val="000000"/>
        </w:rPr>
        <w:t xml:space="preserve"> a </w:t>
      </w:r>
      <w:r w:rsidR="008954D8">
        <w:rPr>
          <w:color w:val="000000"/>
        </w:rPr>
        <w:t>SAH</w:t>
      </w:r>
      <w:r w:rsidR="000A1BFF" w:rsidRPr="009A2879">
        <w:rPr>
          <w:color w:val="000000"/>
        </w:rPr>
        <w:t xml:space="preserve"> hidroláz enzim működése reverzibilis), a </w:t>
      </w:r>
      <w:r w:rsidR="008954D8" w:rsidRPr="009A2879">
        <w:rPr>
          <w:color w:val="000000"/>
        </w:rPr>
        <w:t xml:space="preserve">homocisztein </w:t>
      </w:r>
      <w:r w:rsidR="008954D8">
        <w:rPr>
          <w:color w:val="000000"/>
        </w:rPr>
        <w:t xml:space="preserve">a </w:t>
      </w:r>
      <w:r w:rsidR="000A1BFF" w:rsidRPr="009A2879">
        <w:rPr>
          <w:color w:val="000000"/>
        </w:rPr>
        <w:t>fentiekben leírt PMRT 1 enzim gátlásával hozzájárulhat az NF-</w:t>
      </w:r>
      <w:r w:rsidR="000A1BFF" w:rsidRPr="009A2879">
        <w:rPr>
          <w:color w:val="000000"/>
        </w:rPr>
        <w:sym w:font="Symbol" w:char="F06B"/>
      </w:r>
      <w:r w:rsidR="000A1BFF" w:rsidRPr="009A2879">
        <w:rPr>
          <w:color w:val="000000"/>
        </w:rPr>
        <w:t xml:space="preserve"> </w:t>
      </w:r>
      <w:r w:rsidR="000A1BFF" w:rsidRPr="009A2879">
        <w:rPr>
          <w:color w:val="000000"/>
        </w:rPr>
        <w:sym w:font="Symbol" w:char="F062"/>
      </w:r>
      <w:r w:rsidR="000A1BFF" w:rsidRPr="009A2879">
        <w:rPr>
          <w:color w:val="000000"/>
        </w:rPr>
        <w:t xml:space="preserve"> útvonal visszafogásához</w:t>
      </w:r>
      <w:r w:rsidR="00F440B2" w:rsidRPr="009A2879">
        <w:rPr>
          <w:color w:val="000000"/>
        </w:rPr>
        <w:t xml:space="preserve"> (</w:t>
      </w:r>
      <w:proofErr w:type="spellStart"/>
      <w:r w:rsidR="00F440B2" w:rsidRPr="009A2879">
        <w:rPr>
          <w:color w:val="000000"/>
        </w:rPr>
        <w:t>Moretti</w:t>
      </w:r>
      <w:proofErr w:type="spellEnd"/>
      <w:r w:rsidR="00F440B2" w:rsidRPr="009A2879">
        <w:rPr>
          <w:color w:val="000000"/>
        </w:rPr>
        <w:t xml:space="preserve"> és Caruso 2019)</w:t>
      </w:r>
      <w:r w:rsidR="000A1BFF" w:rsidRPr="009A2879">
        <w:rPr>
          <w:color w:val="000000"/>
        </w:rPr>
        <w:t xml:space="preserve">. </w:t>
      </w:r>
    </w:p>
    <w:p w14:paraId="5833976D" w14:textId="3D75430E" w:rsidR="007008AB" w:rsidRDefault="00F440B2" w:rsidP="009A2879">
      <w:pPr>
        <w:pStyle w:val="NormlWeb"/>
        <w:spacing w:before="0" w:beforeAutospacing="0" w:after="120" w:afterAutospacing="0" w:line="312" w:lineRule="auto"/>
        <w:jc w:val="both"/>
        <w:rPr>
          <w:color w:val="000000"/>
        </w:rPr>
      </w:pPr>
      <w:r w:rsidRPr="009A2879">
        <w:rPr>
          <w:color w:val="000000"/>
        </w:rPr>
        <w:t>Megjegyzendő, hogy az általunk leírt kedvező hatás olyan alacson</w:t>
      </w:r>
      <w:r w:rsidR="00452C57" w:rsidRPr="009A2879">
        <w:rPr>
          <w:color w:val="000000"/>
        </w:rPr>
        <w:t>y</w:t>
      </w:r>
      <w:r w:rsidRPr="009A2879">
        <w:rPr>
          <w:color w:val="000000"/>
        </w:rPr>
        <w:t xml:space="preserve"> ADMA koncentráció jelenlétében mutatkozott, ami még az </w:t>
      </w:r>
      <w:proofErr w:type="spellStart"/>
      <w:r w:rsidRPr="009A2879">
        <w:rPr>
          <w:color w:val="000000"/>
        </w:rPr>
        <w:t>atherosclerosis</w:t>
      </w:r>
      <w:proofErr w:type="spellEnd"/>
      <w:r w:rsidRPr="009A2879">
        <w:rPr>
          <w:color w:val="000000"/>
        </w:rPr>
        <w:t xml:space="preserve"> kialakulása szempontjából meghatározó </w:t>
      </w:r>
      <w:proofErr w:type="spellStart"/>
      <w:r w:rsidRPr="009A2879">
        <w:rPr>
          <w:color w:val="000000"/>
        </w:rPr>
        <w:t>eNOS</w:t>
      </w:r>
      <w:proofErr w:type="spellEnd"/>
      <w:r w:rsidRPr="009A2879">
        <w:rPr>
          <w:color w:val="000000"/>
        </w:rPr>
        <w:t xml:space="preserve"> </w:t>
      </w:r>
      <w:r w:rsidR="008954D8">
        <w:rPr>
          <w:color w:val="000000"/>
        </w:rPr>
        <w:t xml:space="preserve">hatékony </w:t>
      </w:r>
      <w:r w:rsidRPr="009A2879">
        <w:rPr>
          <w:color w:val="000000"/>
        </w:rPr>
        <w:t>gátlásá</w:t>
      </w:r>
      <w:r w:rsidR="008954D8">
        <w:rPr>
          <w:color w:val="000000"/>
        </w:rPr>
        <w:t>hoz szükségesnél is</w:t>
      </w:r>
      <w:r w:rsidRPr="009A2879">
        <w:rPr>
          <w:color w:val="000000"/>
        </w:rPr>
        <w:t xml:space="preserve"> alacsonyabb volt.</w:t>
      </w:r>
    </w:p>
    <w:p w14:paraId="6439C5FD" w14:textId="77777777" w:rsidR="00AA2A60" w:rsidRPr="009A2879" w:rsidRDefault="00AA2A60" w:rsidP="009A2879">
      <w:pPr>
        <w:pStyle w:val="NormlWeb"/>
        <w:spacing w:before="0" w:beforeAutospacing="0" w:after="120" w:afterAutospacing="0" w:line="312" w:lineRule="auto"/>
        <w:jc w:val="both"/>
        <w:rPr>
          <w:color w:val="000000"/>
        </w:rPr>
      </w:pPr>
    </w:p>
    <w:p w14:paraId="31D4D29D" w14:textId="26072F3C" w:rsidR="00B500D8" w:rsidRPr="00AA2A60" w:rsidRDefault="00B500D8" w:rsidP="009A2879">
      <w:pPr>
        <w:pStyle w:val="NormlWeb"/>
        <w:spacing w:before="0" w:beforeAutospacing="0" w:after="120" w:afterAutospacing="0" w:line="312" w:lineRule="auto"/>
        <w:jc w:val="both"/>
        <w:rPr>
          <w:color w:val="000000"/>
        </w:rPr>
      </w:pPr>
      <w:r w:rsidRPr="009A2879">
        <w:rPr>
          <w:b/>
          <w:bCs/>
          <w:color w:val="000000"/>
        </w:rPr>
        <w:t xml:space="preserve">3. </w:t>
      </w:r>
      <w:r w:rsidR="00AB573D" w:rsidRPr="009A2879">
        <w:rPr>
          <w:b/>
          <w:bCs/>
          <w:color w:val="000000"/>
        </w:rPr>
        <w:t>kérdés:</w:t>
      </w:r>
      <w:r w:rsidR="00AB573D" w:rsidRPr="00AA2A60">
        <w:rPr>
          <w:color w:val="000000"/>
        </w:rPr>
        <w:t xml:space="preserve"> </w:t>
      </w:r>
      <w:r w:rsidRPr="00AA2A60">
        <w:rPr>
          <w:color w:val="000000"/>
        </w:rPr>
        <w:t xml:space="preserve">Az irisin felfedezése, termelődése az izomban (és agyban), átjutása a vér-agy-gáton és hatása (többek között) a BDNF expresszióra, ezen keresztül pedig a MKL rendszerre és a megerősítéses tanulásra, egy nagyon érdekes felismerés. A depresszív zavarokkal különösen szorosnak látszik a BDNF kapcsolata, azonban ez a kapcsolat nem mindig egyértelmű, valószínűleg az eltérő útvonalak aktiválódása és különböző agyterületek </w:t>
      </w:r>
      <w:proofErr w:type="spellStart"/>
      <w:r w:rsidRPr="00AA2A60">
        <w:rPr>
          <w:color w:val="000000"/>
        </w:rPr>
        <w:t>bevonódása</w:t>
      </w:r>
      <w:proofErr w:type="spellEnd"/>
      <w:r w:rsidRPr="00AA2A60">
        <w:rPr>
          <w:color w:val="000000"/>
        </w:rPr>
        <w:t xml:space="preserve"> miatt. A komplexitás további aspektusa, hogy a BDNF szintjét is számos más molekula és mechanizmus szabályozhatja az </w:t>
      </w:r>
      <w:proofErr w:type="spellStart"/>
      <w:r w:rsidRPr="00AA2A60">
        <w:rPr>
          <w:color w:val="000000"/>
        </w:rPr>
        <w:t>irisinen</w:t>
      </w:r>
      <w:proofErr w:type="spellEnd"/>
      <w:r w:rsidRPr="00AA2A60">
        <w:rPr>
          <w:color w:val="000000"/>
        </w:rPr>
        <w:t xml:space="preserve"> kívül. A </w:t>
      </w:r>
      <w:proofErr w:type="spellStart"/>
      <w:r w:rsidRPr="00AA2A60">
        <w:rPr>
          <w:color w:val="000000"/>
        </w:rPr>
        <w:t>humoralis</w:t>
      </w:r>
      <w:proofErr w:type="spellEnd"/>
      <w:r w:rsidRPr="00AA2A60">
        <w:rPr>
          <w:color w:val="000000"/>
        </w:rPr>
        <w:t xml:space="preserve"> faktorokra általánosságban jellemző a </w:t>
      </w:r>
      <w:proofErr w:type="spellStart"/>
      <w:r w:rsidRPr="00AA2A60">
        <w:rPr>
          <w:color w:val="000000"/>
        </w:rPr>
        <w:t>pleiotropia</w:t>
      </w:r>
      <w:proofErr w:type="spellEnd"/>
      <w:r w:rsidRPr="00AA2A60">
        <w:rPr>
          <w:color w:val="000000"/>
        </w:rPr>
        <w:t xml:space="preserve"> (egy molekula számos down-</w:t>
      </w:r>
      <w:proofErr w:type="spellStart"/>
      <w:r w:rsidRPr="00AA2A60">
        <w:rPr>
          <w:color w:val="000000"/>
        </w:rPr>
        <w:t>stream</w:t>
      </w:r>
      <w:proofErr w:type="spellEnd"/>
      <w:r w:rsidRPr="00AA2A60">
        <w:rPr>
          <w:color w:val="000000"/>
        </w:rPr>
        <w:t xml:space="preserve"> </w:t>
      </w:r>
      <w:proofErr w:type="spellStart"/>
      <w:r w:rsidRPr="00AA2A60">
        <w:rPr>
          <w:color w:val="000000"/>
        </w:rPr>
        <w:t>mechanismuson</w:t>
      </w:r>
      <w:proofErr w:type="spellEnd"/>
      <w:r w:rsidRPr="00AA2A60">
        <w:rPr>
          <w:color w:val="000000"/>
        </w:rPr>
        <w:t xml:space="preserve"> keresztül hat) és redundancia (egy biológiai hatást számos párhuzamos molekuláris útvonal eredményezhet). Ebből adódik a kérdés, hogy a jelölt lehetségesnek gondolja-e a MKL rendszer kívánt befolyásolását </w:t>
      </w:r>
      <w:proofErr w:type="spellStart"/>
      <w:r w:rsidRPr="00AA2A60">
        <w:rPr>
          <w:color w:val="000000"/>
        </w:rPr>
        <w:t>humorális</w:t>
      </w:r>
      <w:proofErr w:type="spellEnd"/>
      <w:r w:rsidRPr="00AA2A60">
        <w:rPr>
          <w:color w:val="000000"/>
        </w:rPr>
        <w:t xml:space="preserve"> elemek (mint az irisin, BDNF) célzott modulálása által?</w:t>
      </w:r>
    </w:p>
    <w:p w14:paraId="3C3E32F2" w14:textId="77777777" w:rsidR="00005281" w:rsidRDefault="00005281" w:rsidP="00005281">
      <w:pPr>
        <w:spacing w:line="312" w:lineRule="auto"/>
      </w:pPr>
    </w:p>
    <w:p w14:paraId="39353A1E" w14:textId="77777777" w:rsidR="00005281" w:rsidRPr="00F02E17" w:rsidRDefault="00005281" w:rsidP="00005281">
      <w:pPr>
        <w:spacing w:line="312" w:lineRule="auto"/>
        <w:rPr>
          <w:b/>
          <w:bCs/>
        </w:rPr>
      </w:pPr>
      <w:r w:rsidRPr="00F02E17">
        <w:rPr>
          <w:b/>
          <w:bCs/>
        </w:rPr>
        <w:t>Válasz:</w:t>
      </w:r>
    </w:p>
    <w:p w14:paraId="69AC1424" w14:textId="664AA216" w:rsidR="00DF52F4" w:rsidRPr="009A2879" w:rsidRDefault="00DF52F4" w:rsidP="009A2879">
      <w:pPr>
        <w:pStyle w:val="NormlWeb"/>
        <w:spacing w:before="0" w:beforeAutospacing="0" w:after="120" w:afterAutospacing="0" w:line="312" w:lineRule="auto"/>
        <w:jc w:val="both"/>
        <w:rPr>
          <w:color w:val="000000"/>
        </w:rPr>
      </w:pPr>
      <w:r w:rsidRPr="009A2879">
        <w:rPr>
          <w:color w:val="000000"/>
        </w:rPr>
        <w:t xml:space="preserve">A </w:t>
      </w:r>
      <w:proofErr w:type="spellStart"/>
      <w:r w:rsidRPr="009A2879">
        <w:rPr>
          <w:color w:val="000000"/>
        </w:rPr>
        <w:t>humorális</w:t>
      </w:r>
      <w:proofErr w:type="spellEnd"/>
      <w:r w:rsidRPr="009A2879">
        <w:rPr>
          <w:color w:val="000000"/>
        </w:rPr>
        <w:t xml:space="preserve"> faktorok </w:t>
      </w:r>
      <w:proofErr w:type="spellStart"/>
      <w:r w:rsidRPr="009A2879">
        <w:rPr>
          <w:color w:val="000000"/>
        </w:rPr>
        <w:t>pleiotrópiája</w:t>
      </w:r>
      <w:proofErr w:type="spellEnd"/>
      <w:r w:rsidRPr="009A2879">
        <w:rPr>
          <w:color w:val="000000"/>
        </w:rPr>
        <w:t xml:space="preserve"> és redundanciája valóban korlátot jelent a </w:t>
      </w:r>
      <w:proofErr w:type="spellStart"/>
      <w:r w:rsidRPr="009A2879">
        <w:rPr>
          <w:color w:val="000000"/>
        </w:rPr>
        <w:t>mezokortiko</w:t>
      </w:r>
      <w:proofErr w:type="spellEnd"/>
      <w:r w:rsidRPr="009A2879">
        <w:rPr>
          <w:color w:val="000000"/>
        </w:rPr>
        <w:t>-limbikus (MKL) rendszer célzott farmakológiai befolyásolása szempontjából</w:t>
      </w:r>
      <w:r w:rsidR="00C710F8">
        <w:rPr>
          <w:color w:val="000000"/>
        </w:rPr>
        <w:t>. E</w:t>
      </w:r>
      <w:r w:rsidRPr="009A2879">
        <w:rPr>
          <w:color w:val="000000"/>
        </w:rPr>
        <w:t xml:space="preserve">gy-egy </w:t>
      </w:r>
      <w:proofErr w:type="spellStart"/>
      <w:r w:rsidRPr="009A2879">
        <w:rPr>
          <w:color w:val="000000"/>
        </w:rPr>
        <w:t>humorális</w:t>
      </w:r>
      <w:proofErr w:type="spellEnd"/>
      <w:r w:rsidRPr="009A2879">
        <w:rPr>
          <w:color w:val="000000"/>
        </w:rPr>
        <w:t xml:space="preserve"> faktor </w:t>
      </w:r>
      <w:r w:rsidR="00C710F8">
        <w:rPr>
          <w:color w:val="000000"/>
        </w:rPr>
        <w:t>ugyanis a</w:t>
      </w:r>
      <w:r w:rsidR="00AB573D" w:rsidRPr="009A2879">
        <w:rPr>
          <w:color w:val="000000"/>
        </w:rPr>
        <w:t xml:space="preserve"> specifikus </w:t>
      </w:r>
      <w:r w:rsidRPr="009A2879">
        <w:rPr>
          <w:color w:val="000000"/>
        </w:rPr>
        <w:t>receptor</w:t>
      </w:r>
      <w:r w:rsidR="00AB573D" w:rsidRPr="009A2879">
        <w:rPr>
          <w:color w:val="000000"/>
        </w:rPr>
        <w:t>ain</w:t>
      </w:r>
      <w:r w:rsidRPr="009A2879">
        <w:rPr>
          <w:color w:val="000000"/>
        </w:rPr>
        <w:t xml:space="preserve"> keresztül</w:t>
      </w:r>
      <w:r w:rsidR="00C710F8">
        <w:rPr>
          <w:color w:val="000000"/>
        </w:rPr>
        <w:t>,</w:t>
      </w:r>
      <w:r w:rsidRPr="009A2879">
        <w:rPr>
          <w:color w:val="000000"/>
        </w:rPr>
        <w:t xml:space="preserve"> </w:t>
      </w:r>
      <w:r w:rsidR="00C710F8">
        <w:rPr>
          <w:color w:val="000000"/>
        </w:rPr>
        <w:t xml:space="preserve">tehát </w:t>
      </w:r>
      <w:r w:rsidRPr="009A2879">
        <w:rPr>
          <w:color w:val="000000"/>
        </w:rPr>
        <w:t xml:space="preserve">pontszerűen lép be a rendszerbe, </w:t>
      </w:r>
      <w:r w:rsidR="00AB573D" w:rsidRPr="009A2879">
        <w:rPr>
          <w:color w:val="000000"/>
        </w:rPr>
        <w:t>azonban a receptoraktivációt követő</w:t>
      </w:r>
      <w:r w:rsidRPr="009A2879">
        <w:rPr>
          <w:color w:val="000000"/>
        </w:rPr>
        <w:t xml:space="preserve"> </w:t>
      </w:r>
      <w:proofErr w:type="spellStart"/>
      <w:r w:rsidRPr="009A2879">
        <w:rPr>
          <w:color w:val="000000"/>
        </w:rPr>
        <w:t>downstream</w:t>
      </w:r>
      <w:proofErr w:type="spellEnd"/>
      <w:r w:rsidRPr="009A2879">
        <w:rPr>
          <w:color w:val="000000"/>
        </w:rPr>
        <w:t xml:space="preserve"> hatás a párhuzamos útvonalak miatt szétterül és nehezen </w:t>
      </w:r>
      <w:proofErr w:type="spellStart"/>
      <w:r w:rsidRPr="009A2879">
        <w:rPr>
          <w:color w:val="000000"/>
        </w:rPr>
        <w:t>prediktálható</w:t>
      </w:r>
      <w:proofErr w:type="spellEnd"/>
      <w:r w:rsidRPr="009A2879">
        <w:rPr>
          <w:color w:val="000000"/>
        </w:rPr>
        <w:t xml:space="preserve">. </w:t>
      </w:r>
    </w:p>
    <w:p w14:paraId="098DA96F" w14:textId="27FB2C97" w:rsidR="00DF52F4" w:rsidRPr="009A2879" w:rsidRDefault="00DF52F4" w:rsidP="009A2879">
      <w:pPr>
        <w:pStyle w:val="NormlWeb"/>
        <w:spacing w:before="0" w:beforeAutospacing="0" w:after="120" w:afterAutospacing="0" w:line="312" w:lineRule="auto"/>
        <w:jc w:val="both"/>
        <w:rPr>
          <w:color w:val="000000"/>
        </w:rPr>
      </w:pPr>
      <w:r w:rsidRPr="009A2879">
        <w:rPr>
          <w:color w:val="000000"/>
        </w:rPr>
        <w:t>Ezen felvetés nyomvonalán elindulva felmerül egy alternatív megközelítés</w:t>
      </w:r>
      <w:r w:rsidR="00AB573D" w:rsidRPr="009A2879">
        <w:rPr>
          <w:color w:val="000000"/>
        </w:rPr>
        <w:t xml:space="preserve">, </w:t>
      </w:r>
      <w:r w:rsidR="003253F7">
        <w:rPr>
          <w:color w:val="000000"/>
        </w:rPr>
        <w:t xml:space="preserve">ami szerint </w:t>
      </w:r>
      <w:r w:rsidRPr="009A2879">
        <w:rPr>
          <w:color w:val="000000"/>
        </w:rPr>
        <w:t>egyetlen molekuláris belépési pont</w:t>
      </w:r>
      <w:r w:rsidR="00AB573D" w:rsidRPr="009A2879">
        <w:rPr>
          <w:color w:val="000000"/>
        </w:rPr>
        <w:t xml:space="preserve"> megcélzása helyett</w:t>
      </w:r>
      <w:r w:rsidRPr="009A2879">
        <w:rPr>
          <w:color w:val="000000"/>
        </w:rPr>
        <w:t xml:space="preserve"> a hálózat saját dinamikáját és organizációs elveit </w:t>
      </w:r>
      <w:r w:rsidR="003253F7">
        <w:rPr>
          <w:color w:val="000000"/>
        </w:rPr>
        <w:t>lehetne fel</w:t>
      </w:r>
      <w:r w:rsidR="00AB573D" w:rsidRPr="009A2879">
        <w:rPr>
          <w:color w:val="000000"/>
        </w:rPr>
        <w:t>használ</w:t>
      </w:r>
      <w:r w:rsidR="003253F7">
        <w:rPr>
          <w:color w:val="000000"/>
        </w:rPr>
        <w:t>ni</w:t>
      </w:r>
      <w:r w:rsidRPr="009A2879">
        <w:rPr>
          <w:color w:val="000000"/>
        </w:rPr>
        <w:t xml:space="preserve"> a befolyásoláshoz.</w:t>
      </w:r>
    </w:p>
    <w:p w14:paraId="1AA9C092" w14:textId="27E9938F" w:rsidR="00DF52F4" w:rsidRPr="009A2879" w:rsidRDefault="00DF52F4" w:rsidP="009A2879">
      <w:pPr>
        <w:pStyle w:val="NormlWeb"/>
        <w:spacing w:before="0" w:beforeAutospacing="0" w:after="120" w:afterAutospacing="0" w:line="312" w:lineRule="auto"/>
        <w:jc w:val="both"/>
        <w:rPr>
          <w:color w:val="000000"/>
        </w:rPr>
      </w:pPr>
      <w:r w:rsidRPr="009A2879">
        <w:rPr>
          <w:color w:val="000000"/>
        </w:rPr>
        <w:lastRenderedPageBreak/>
        <w:t xml:space="preserve">A </w:t>
      </w:r>
      <w:r w:rsidR="00552E49" w:rsidRPr="009A2879">
        <w:rPr>
          <w:color w:val="000000"/>
        </w:rPr>
        <w:t>tág értelemben v</w:t>
      </w:r>
      <w:r w:rsidR="00552E49">
        <w:rPr>
          <w:color w:val="000000"/>
        </w:rPr>
        <w:t>ett</w:t>
      </w:r>
      <w:r w:rsidR="00552E49" w:rsidRPr="009A2879">
        <w:rPr>
          <w:color w:val="000000"/>
        </w:rPr>
        <w:t xml:space="preserve"> </w:t>
      </w:r>
      <w:r w:rsidRPr="009A2879">
        <w:rPr>
          <w:color w:val="000000"/>
        </w:rPr>
        <w:t xml:space="preserve">pszichoterápia </w:t>
      </w:r>
      <w:r w:rsidR="00552E49">
        <w:rPr>
          <w:color w:val="000000"/>
        </w:rPr>
        <w:t>(</w:t>
      </w:r>
      <w:r w:rsidRPr="009A2879">
        <w:rPr>
          <w:color w:val="000000"/>
        </w:rPr>
        <w:t>a testmozgástól a légzéstechnikákon és szomatikus modalitásokon át az imaginációs technikákig</w:t>
      </w:r>
      <w:r w:rsidR="00552E49">
        <w:rPr>
          <w:color w:val="000000"/>
        </w:rPr>
        <w:t>)</w:t>
      </w:r>
      <w:r w:rsidR="00AB573D" w:rsidRPr="009A2879">
        <w:rPr>
          <w:color w:val="000000"/>
        </w:rPr>
        <w:t xml:space="preserve"> </w:t>
      </w:r>
      <w:r w:rsidRPr="009A2879">
        <w:rPr>
          <w:color w:val="000000"/>
        </w:rPr>
        <w:t>ezt a</w:t>
      </w:r>
      <w:r w:rsidR="00691332" w:rsidRPr="009A2879">
        <w:rPr>
          <w:color w:val="000000"/>
        </w:rPr>
        <w:t xml:space="preserve">z </w:t>
      </w:r>
      <w:r w:rsidR="00AB573D" w:rsidRPr="009A2879">
        <w:rPr>
          <w:color w:val="000000"/>
        </w:rPr>
        <w:t>elvet</w:t>
      </w:r>
      <w:r w:rsidRPr="009A2879">
        <w:rPr>
          <w:color w:val="000000"/>
        </w:rPr>
        <w:t xml:space="preserve"> követi. A </w:t>
      </w:r>
      <w:proofErr w:type="spellStart"/>
      <w:r w:rsidRPr="009A2879">
        <w:rPr>
          <w:color w:val="000000"/>
        </w:rPr>
        <w:t>bottom-up</w:t>
      </w:r>
      <w:proofErr w:type="spellEnd"/>
      <w:r w:rsidRPr="009A2879">
        <w:rPr>
          <w:color w:val="000000"/>
        </w:rPr>
        <w:t xml:space="preserve"> aktiváció során a szomatikus input (izomtónus, légzési ritmus, </w:t>
      </w:r>
      <w:proofErr w:type="spellStart"/>
      <w:r w:rsidRPr="009A2879">
        <w:rPr>
          <w:color w:val="000000"/>
        </w:rPr>
        <w:t>interoceptív</w:t>
      </w:r>
      <w:proofErr w:type="spellEnd"/>
      <w:r w:rsidRPr="009A2879">
        <w:rPr>
          <w:color w:val="000000"/>
        </w:rPr>
        <w:t xml:space="preserve"> koherencia érzés) az </w:t>
      </w:r>
      <w:proofErr w:type="spellStart"/>
      <w:r w:rsidRPr="009A2879">
        <w:rPr>
          <w:color w:val="000000"/>
        </w:rPr>
        <w:t>inzulán</w:t>
      </w:r>
      <w:proofErr w:type="spellEnd"/>
      <w:r w:rsidRPr="009A2879">
        <w:rPr>
          <w:color w:val="000000"/>
        </w:rPr>
        <w:t xml:space="preserve"> keresztül </w:t>
      </w:r>
      <w:proofErr w:type="spellStart"/>
      <w:r w:rsidRPr="009A2879">
        <w:rPr>
          <w:color w:val="000000"/>
        </w:rPr>
        <w:t>transzlálódik</w:t>
      </w:r>
      <w:proofErr w:type="spellEnd"/>
      <w:r w:rsidRPr="009A2879">
        <w:rPr>
          <w:color w:val="000000"/>
        </w:rPr>
        <w:t xml:space="preserve"> a limbikus és </w:t>
      </w:r>
      <w:proofErr w:type="spellStart"/>
      <w:r w:rsidRPr="009A2879">
        <w:rPr>
          <w:color w:val="000000"/>
        </w:rPr>
        <w:t>prefrontális</w:t>
      </w:r>
      <w:proofErr w:type="spellEnd"/>
      <w:r w:rsidRPr="009A2879">
        <w:rPr>
          <w:color w:val="000000"/>
        </w:rPr>
        <w:t xml:space="preserve"> hálózatok nyelvére. Az </w:t>
      </w:r>
      <w:proofErr w:type="spellStart"/>
      <w:r w:rsidRPr="009A2879">
        <w:rPr>
          <w:color w:val="000000"/>
        </w:rPr>
        <w:t>inzula</w:t>
      </w:r>
      <w:proofErr w:type="spellEnd"/>
      <w:r w:rsidR="002A1C2F">
        <w:rPr>
          <w:color w:val="000000"/>
        </w:rPr>
        <w:t>,</w:t>
      </w:r>
      <w:r w:rsidRPr="009A2879">
        <w:rPr>
          <w:color w:val="000000"/>
        </w:rPr>
        <w:t xml:space="preserve"> mint az </w:t>
      </w:r>
      <w:proofErr w:type="spellStart"/>
      <w:r w:rsidRPr="009A2879">
        <w:rPr>
          <w:color w:val="000000"/>
        </w:rPr>
        <w:t>interoceptív</w:t>
      </w:r>
      <w:proofErr w:type="spellEnd"/>
      <w:r w:rsidRPr="009A2879">
        <w:rPr>
          <w:color w:val="000000"/>
        </w:rPr>
        <w:t xml:space="preserve"> feldolgozás központja</w:t>
      </w:r>
      <w:r w:rsidR="002A1C2F">
        <w:rPr>
          <w:color w:val="000000"/>
        </w:rPr>
        <w:t>,</w:t>
      </w:r>
      <w:r w:rsidRPr="009A2879">
        <w:rPr>
          <w:color w:val="000000"/>
        </w:rPr>
        <w:t xml:space="preserve"> anatómiailag privilegizált pozícióban van: a testből érkező szignálokat integrálja és továbbítja az MKL rendszer struktúrái felé (Craig, 2009), nem egyetlen receptoron, hanem a hálózat egy természetes kapuján át belépve. A vegetatív idegrendszer állapota</w:t>
      </w:r>
      <w:r w:rsidR="00AB573D" w:rsidRPr="009A2879">
        <w:rPr>
          <w:color w:val="000000"/>
        </w:rPr>
        <w:t>,</w:t>
      </w:r>
      <w:r w:rsidRPr="009A2879">
        <w:rPr>
          <w:color w:val="000000"/>
        </w:rPr>
        <w:t xml:space="preserve"> amelyet </w:t>
      </w:r>
      <w:proofErr w:type="spellStart"/>
      <w:r w:rsidRPr="009A2879">
        <w:rPr>
          <w:color w:val="000000"/>
        </w:rPr>
        <w:t>Porges</w:t>
      </w:r>
      <w:proofErr w:type="spellEnd"/>
      <w:r w:rsidRPr="009A2879">
        <w:rPr>
          <w:color w:val="000000"/>
        </w:rPr>
        <w:t xml:space="preserve"> </w:t>
      </w:r>
      <w:proofErr w:type="spellStart"/>
      <w:r w:rsidRPr="009A2879">
        <w:rPr>
          <w:color w:val="000000"/>
        </w:rPr>
        <w:t>polyvagális</w:t>
      </w:r>
      <w:proofErr w:type="spellEnd"/>
      <w:r w:rsidRPr="009A2879">
        <w:rPr>
          <w:color w:val="000000"/>
        </w:rPr>
        <w:t xml:space="preserve"> elmélete a szociális és limbikus szabályozás alapjaként ír le</w:t>
      </w:r>
      <w:r w:rsidR="00AB573D" w:rsidRPr="009A2879">
        <w:rPr>
          <w:color w:val="000000"/>
        </w:rPr>
        <w:t>,</w:t>
      </w:r>
      <w:r w:rsidRPr="009A2879">
        <w:rPr>
          <w:color w:val="000000"/>
        </w:rPr>
        <w:t xml:space="preserve"> szintén meghatározza, hogy a szomatikus input milyen minőségben éri el a magasabb hálózati szinteket (</w:t>
      </w:r>
      <w:proofErr w:type="spellStart"/>
      <w:r w:rsidRPr="009A2879">
        <w:rPr>
          <w:color w:val="000000"/>
        </w:rPr>
        <w:t>Porges</w:t>
      </w:r>
      <w:proofErr w:type="spellEnd"/>
      <w:r w:rsidRPr="009A2879">
        <w:rPr>
          <w:color w:val="000000"/>
        </w:rPr>
        <w:t xml:space="preserve">, 2007). A traumás emlékek szomatikus reprezentációja és az ezekhez kapcsolódó limbikus diszreguláció rámutat arra, hogy a test állapota nem csupán következménye, hanem aktív fenntartója is a patológiás hálózati működésnek (van </w:t>
      </w:r>
      <w:proofErr w:type="spellStart"/>
      <w:r w:rsidRPr="009A2879">
        <w:rPr>
          <w:color w:val="000000"/>
        </w:rPr>
        <w:t>der</w:t>
      </w:r>
      <w:proofErr w:type="spellEnd"/>
      <w:r w:rsidRPr="009A2879">
        <w:rPr>
          <w:color w:val="000000"/>
        </w:rPr>
        <w:t xml:space="preserve"> Kolk, 1994). Ebből következően a szomatikus aktiváció mobilizálása terápiás szempontból hálózati szintű beavatkozásnak tekinthető.</w:t>
      </w:r>
    </w:p>
    <w:p w14:paraId="7D4D722F" w14:textId="66DD9316" w:rsidR="00DF52F4" w:rsidRPr="009A2879" w:rsidRDefault="00DF52F4" w:rsidP="009A2879">
      <w:pPr>
        <w:pStyle w:val="NormlWeb"/>
        <w:spacing w:before="0" w:beforeAutospacing="0" w:after="120" w:afterAutospacing="0" w:line="312" w:lineRule="auto"/>
        <w:jc w:val="both"/>
        <w:rPr>
          <w:color w:val="000000"/>
        </w:rPr>
      </w:pPr>
      <w:r w:rsidRPr="009A2879">
        <w:rPr>
          <w:color w:val="000000"/>
        </w:rPr>
        <w:t>A testmozgás</w:t>
      </w:r>
      <w:r w:rsidR="00AB573D" w:rsidRPr="009A2879">
        <w:rPr>
          <w:color w:val="000000"/>
        </w:rPr>
        <w:t>,</w:t>
      </w:r>
      <w:r w:rsidRPr="009A2879">
        <w:rPr>
          <w:color w:val="000000"/>
        </w:rPr>
        <w:t xml:space="preserve"> mint a </w:t>
      </w:r>
      <w:proofErr w:type="spellStart"/>
      <w:r w:rsidRPr="009A2879">
        <w:rPr>
          <w:color w:val="000000"/>
        </w:rPr>
        <w:t>bottom-up</w:t>
      </w:r>
      <w:proofErr w:type="spellEnd"/>
      <w:r w:rsidRPr="009A2879">
        <w:rPr>
          <w:color w:val="000000"/>
        </w:rPr>
        <w:t xml:space="preserve"> aktiváció egyik leginkább kutatott formája endogén BDNF-emelkedést és irisin</w:t>
      </w:r>
      <w:r w:rsidR="00BF4B71">
        <w:rPr>
          <w:color w:val="000000"/>
        </w:rPr>
        <w:t xml:space="preserve">-szint </w:t>
      </w:r>
      <w:r w:rsidRPr="009A2879">
        <w:rPr>
          <w:color w:val="000000"/>
        </w:rPr>
        <w:t>fokozódást indukál (</w:t>
      </w:r>
      <w:proofErr w:type="spellStart"/>
      <w:r w:rsidRPr="009A2879">
        <w:rPr>
          <w:color w:val="000000"/>
        </w:rPr>
        <w:t>Szuhany</w:t>
      </w:r>
      <w:proofErr w:type="spellEnd"/>
      <w:r w:rsidRPr="009A2879">
        <w:rPr>
          <w:color w:val="000000"/>
        </w:rPr>
        <w:t xml:space="preserve"> </w:t>
      </w:r>
      <w:r w:rsidR="00A30701" w:rsidRPr="009A2879">
        <w:rPr>
          <w:color w:val="000000"/>
        </w:rPr>
        <w:t>és mtsai</w:t>
      </w:r>
      <w:r w:rsidRPr="009A2879">
        <w:rPr>
          <w:color w:val="000000"/>
        </w:rPr>
        <w:t xml:space="preserve">, 2015, </w:t>
      </w:r>
      <w:proofErr w:type="spellStart"/>
      <w:r w:rsidRPr="009A2879">
        <w:rPr>
          <w:color w:val="000000"/>
        </w:rPr>
        <w:t>Wrann</w:t>
      </w:r>
      <w:proofErr w:type="spellEnd"/>
      <w:r w:rsidRPr="009A2879">
        <w:rPr>
          <w:color w:val="000000"/>
        </w:rPr>
        <w:t xml:space="preserve"> </w:t>
      </w:r>
      <w:r w:rsidR="00A30701" w:rsidRPr="009A2879">
        <w:rPr>
          <w:color w:val="000000"/>
        </w:rPr>
        <w:t>és mtsai</w:t>
      </w:r>
      <w:r w:rsidRPr="009A2879">
        <w:rPr>
          <w:color w:val="000000"/>
        </w:rPr>
        <w:t xml:space="preserve">, 2013), amelyek az MKL rendszer plaszticitását közvetlenül befolyásolják. E </w:t>
      </w:r>
      <w:proofErr w:type="spellStart"/>
      <w:r w:rsidRPr="009A2879">
        <w:rPr>
          <w:color w:val="000000"/>
        </w:rPr>
        <w:t>humorális</w:t>
      </w:r>
      <w:proofErr w:type="spellEnd"/>
      <w:r w:rsidRPr="009A2879">
        <w:rPr>
          <w:color w:val="000000"/>
        </w:rPr>
        <w:t xml:space="preserve"> hatások azonban itt nem pontszerű receptor-mediált beavatkozásként, hanem egy szélesebb hálózati aktiváció kísérőjelenségeiként értelmezhetők </w:t>
      </w:r>
      <w:r w:rsidR="00BF4B71">
        <w:rPr>
          <w:color w:val="000000"/>
        </w:rPr>
        <w:t>–</w:t>
      </w:r>
      <w:r w:rsidRPr="009A2879">
        <w:rPr>
          <w:color w:val="000000"/>
        </w:rPr>
        <w:t xml:space="preserve"> a mozgás egyidejűleg mobilizálja a szomatikus, vegetatív és </w:t>
      </w:r>
      <w:proofErr w:type="spellStart"/>
      <w:r w:rsidRPr="009A2879">
        <w:rPr>
          <w:color w:val="000000"/>
        </w:rPr>
        <w:t>neuroendokrin</w:t>
      </w:r>
      <w:proofErr w:type="spellEnd"/>
      <w:r w:rsidRPr="009A2879">
        <w:rPr>
          <w:color w:val="000000"/>
        </w:rPr>
        <w:t xml:space="preserve"> rendszereket és e konvergens hatások összessége eredményez rendszerszintű változást.</w:t>
      </w:r>
    </w:p>
    <w:p w14:paraId="1F226A6A" w14:textId="0A79A316" w:rsidR="00DF52F4" w:rsidRPr="009A2879" w:rsidRDefault="00DF52F4" w:rsidP="009A2879">
      <w:pPr>
        <w:pStyle w:val="NormlWeb"/>
        <w:spacing w:before="0" w:beforeAutospacing="0" w:after="120" w:afterAutospacing="0" w:line="312" w:lineRule="auto"/>
        <w:jc w:val="both"/>
        <w:rPr>
          <w:color w:val="000000"/>
        </w:rPr>
      </w:pPr>
      <w:r w:rsidRPr="009A2879">
        <w:rPr>
          <w:color w:val="000000"/>
        </w:rPr>
        <w:t>Ezt egészíti ki a top-down irány: a pszichoterápiás modelltanulás</w:t>
      </w:r>
      <w:r w:rsidR="00AB573D" w:rsidRPr="009A2879">
        <w:rPr>
          <w:color w:val="000000"/>
        </w:rPr>
        <w:t>,</w:t>
      </w:r>
      <w:r w:rsidRPr="009A2879">
        <w:rPr>
          <w:color w:val="000000"/>
        </w:rPr>
        <w:t xml:space="preserve"> a korrigáló érzelmi élmény, az </w:t>
      </w:r>
      <w:r w:rsidR="00691332" w:rsidRPr="009A2879">
        <w:rPr>
          <w:color w:val="000000"/>
        </w:rPr>
        <w:t>új mintázatok elsajátítása</w:t>
      </w:r>
      <w:r w:rsidRPr="009A2879">
        <w:rPr>
          <w:color w:val="000000"/>
        </w:rPr>
        <w:t>, a sémák átírása</w:t>
      </w:r>
      <w:r w:rsidR="00AB573D" w:rsidRPr="009A2879">
        <w:rPr>
          <w:color w:val="000000"/>
        </w:rPr>
        <w:t xml:space="preserve"> </w:t>
      </w:r>
      <w:proofErr w:type="spellStart"/>
      <w:r w:rsidRPr="009A2879">
        <w:rPr>
          <w:color w:val="000000"/>
        </w:rPr>
        <w:t>prefrontális</w:t>
      </w:r>
      <w:proofErr w:type="spellEnd"/>
      <w:r w:rsidRPr="009A2879">
        <w:rPr>
          <w:color w:val="000000"/>
        </w:rPr>
        <w:t>-limbikus kapcsolatokon keresztül korrektív hatást fejt ki az MKL rendszer működésére. E két irány</w:t>
      </w:r>
      <w:r w:rsidR="00AB573D" w:rsidRPr="009A2879">
        <w:rPr>
          <w:color w:val="000000"/>
        </w:rPr>
        <w:t>, a</w:t>
      </w:r>
      <w:r w:rsidRPr="009A2879">
        <w:rPr>
          <w:color w:val="000000"/>
        </w:rPr>
        <w:t xml:space="preserve"> </w:t>
      </w:r>
      <w:proofErr w:type="spellStart"/>
      <w:r w:rsidRPr="009A2879">
        <w:rPr>
          <w:color w:val="000000"/>
        </w:rPr>
        <w:t>bottom-up</w:t>
      </w:r>
      <w:proofErr w:type="spellEnd"/>
      <w:r w:rsidRPr="009A2879">
        <w:rPr>
          <w:color w:val="000000"/>
        </w:rPr>
        <w:t xml:space="preserve"> szomatikus aktiváció és </w:t>
      </w:r>
      <w:r w:rsidR="00AB573D" w:rsidRPr="009A2879">
        <w:rPr>
          <w:color w:val="000000"/>
        </w:rPr>
        <w:t xml:space="preserve">a </w:t>
      </w:r>
      <w:r w:rsidRPr="009A2879">
        <w:rPr>
          <w:color w:val="000000"/>
        </w:rPr>
        <w:t>top-down modelltanulás</w:t>
      </w:r>
      <w:r w:rsidR="00BF4B71">
        <w:rPr>
          <w:color w:val="000000"/>
        </w:rPr>
        <w:t xml:space="preserve"> –</w:t>
      </w:r>
      <w:r w:rsidRPr="009A2879">
        <w:rPr>
          <w:color w:val="000000"/>
        </w:rPr>
        <w:t xml:space="preserve"> </w:t>
      </w:r>
      <w:proofErr w:type="spellStart"/>
      <w:r w:rsidRPr="009A2879">
        <w:rPr>
          <w:color w:val="000000"/>
        </w:rPr>
        <w:t>Friston</w:t>
      </w:r>
      <w:proofErr w:type="spellEnd"/>
      <w:r w:rsidRPr="009A2879">
        <w:rPr>
          <w:color w:val="000000"/>
        </w:rPr>
        <w:t xml:space="preserve"> szabad energia elvének keretében </w:t>
      </w:r>
      <w:r w:rsidR="00BF4B71">
        <w:rPr>
          <w:color w:val="000000"/>
        </w:rPr>
        <w:t xml:space="preserve">– </w:t>
      </w:r>
      <w:r w:rsidRPr="009A2879">
        <w:rPr>
          <w:color w:val="000000"/>
        </w:rPr>
        <w:t xml:space="preserve">elegánsan integrálható: a </w:t>
      </w:r>
      <w:proofErr w:type="spellStart"/>
      <w:r w:rsidRPr="009A2879">
        <w:rPr>
          <w:color w:val="000000"/>
        </w:rPr>
        <w:t>bottom-up</w:t>
      </w:r>
      <w:proofErr w:type="spellEnd"/>
      <w:r w:rsidRPr="009A2879">
        <w:rPr>
          <w:color w:val="000000"/>
        </w:rPr>
        <w:t xml:space="preserve"> szignál predikciós hibát generál, amelyet a top-down modellkorrekció csökkent, és e folyamat iterációja hálózati szintű reorganizációt eredményez (</w:t>
      </w:r>
      <w:proofErr w:type="spellStart"/>
      <w:r w:rsidRPr="009A2879">
        <w:rPr>
          <w:color w:val="000000"/>
        </w:rPr>
        <w:t>Friston</w:t>
      </w:r>
      <w:proofErr w:type="spellEnd"/>
      <w:r w:rsidRPr="009A2879">
        <w:rPr>
          <w:color w:val="000000"/>
        </w:rPr>
        <w:t>, 2010). Clark prediktív feldolgozási kerete ezt tovább árnyalja: a test állapota nem passzív input, hanem a generatív modell aktív része, amelynek módosítása</w:t>
      </w:r>
      <w:r w:rsidR="00AB573D" w:rsidRPr="009A2879">
        <w:rPr>
          <w:color w:val="000000"/>
        </w:rPr>
        <w:t>,</w:t>
      </w:r>
      <w:r w:rsidRPr="009A2879">
        <w:rPr>
          <w:color w:val="000000"/>
        </w:rPr>
        <w:t xml:space="preserve"> szomatikus technikák révén</w:t>
      </w:r>
      <w:r w:rsidR="00AB573D" w:rsidRPr="009A2879">
        <w:rPr>
          <w:color w:val="000000"/>
        </w:rPr>
        <w:t xml:space="preserve">, </w:t>
      </w:r>
      <w:r w:rsidRPr="009A2879">
        <w:rPr>
          <w:color w:val="000000"/>
        </w:rPr>
        <w:t>magát a prediktív architektúrát változtatja meg (Clark</w:t>
      </w:r>
      <w:r w:rsidR="00A30701" w:rsidRPr="009A2879">
        <w:rPr>
          <w:color w:val="000000"/>
        </w:rPr>
        <w:t xml:space="preserve"> és mtsai</w:t>
      </w:r>
      <w:r w:rsidRPr="009A2879">
        <w:rPr>
          <w:color w:val="000000"/>
        </w:rPr>
        <w:t xml:space="preserve"> 2013). Ez a mechanizmus tartósabb és rendszerszintű hatást feltételez, mint egy </w:t>
      </w:r>
      <w:proofErr w:type="spellStart"/>
      <w:r w:rsidRPr="009A2879">
        <w:rPr>
          <w:color w:val="000000"/>
        </w:rPr>
        <w:t>humorális</w:t>
      </w:r>
      <w:proofErr w:type="spellEnd"/>
      <w:r w:rsidRPr="009A2879">
        <w:rPr>
          <w:color w:val="000000"/>
        </w:rPr>
        <w:t xml:space="preserve"> faktor receptor-mediált, pontszerű beavatkozása.</w:t>
      </w:r>
    </w:p>
    <w:p w14:paraId="52D67743" w14:textId="01992D7D" w:rsidR="00FE2F70" w:rsidRPr="009A2879" w:rsidRDefault="00DF52F4" w:rsidP="009A2879">
      <w:pPr>
        <w:pStyle w:val="NormlWeb"/>
        <w:spacing w:before="0" w:beforeAutospacing="0" w:after="120" w:afterAutospacing="0" w:line="312" w:lineRule="auto"/>
        <w:jc w:val="both"/>
        <w:rPr>
          <w:color w:val="000000"/>
        </w:rPr>
      </w:pPr>
      <w:r w:rsidRPr="009A2879">
        <w:rPr>
          <w:color w:val="000000"/>
        </w:rPr>
        <w:t xml:space="preserve">Összességében tehát a </w:t>
      </w:r>
      <w:proofErr w:type="spellStart"/>
      <w:r w:rsidRPr="009A2879">
        <w:rPr>
          <w:color w:val="000000"/>
        </w:rPr>
        <w:t>pleiotrópia</w:t>
      </w:r>
      <w:proofErr w:type="spellEnd"/>
      <w:r w:rsidRPr="009A2879">
        <w:rPr>
          <w:color w:val="000000"/>
        </w:rPr>
        <w:t xml:space="preserve"> és redundancia által felvetett kihívás nem a </w:t>
      </w:r>
      <w:proofErr w:type="spellStart"/>
      <w:r w:rsidRPr="009A2879">
        <w:rPr>
          <w:color w:val="000000"/>
        </w:rPr>
        <w:t>humorális</w:t>
      </w:r>
      <w:proofErr w:type="spellEnd"/>
      <w:r w:rsidRPr="009A2879">
        <w:rPr>
          <w:color w:val="000000"/>
        </w:rPr>
        <w:t xml:space="preserve"> befolyásolás lehetetlenségét jelzi, hanem azt, hogy a hálózati dinamikát célzó megközelítések</w:t>
      </w:r>
      <w:r w:rsidR="00AB573D" w:rsidRPr="009A2879">
        <w:rPr>
          <w:color w:val="000000"/>
        </w:rPr>
        <w:t>,</w:t>
      </w:r>
      <w:r w:rsidRPr="009A2879">
        <w:rPr>
          <w:color w:val="000000"/>
        </w:rPr>
        <w:t xml:space="preserve"> amelyek közé a pszichoterápia </w:t>
      </w:r>
      <w:r w:rsidR="00BF4B71">
        <w:rPr>
          <w:color w:val="000000"/>
        </w:rPr>
        <w:t xml:space="preserve">is </w:t>
      </w:r>
      <w:r w:rsidRPr="009A2879">
        <w:rPr>
          <w:color w:val="000000"/>
        </w:rPr>
        <w:t>sorolható</w:t>
      </w:r>
      <w:r w:rsidR="00AB573D" w:rsidRPr="009A2879">
        <w:rPr>
          <w:color w:val="000000"/>
        </w:rPr>
        <w:t>,</w:t>
      </w:r>
      <w:r w:rsidRPr="009A2879">
        <w:rPr>
          <w:color w:val="000000"/>
        </w:rPr>
        <w:t xml:space="preserve"> elméletileg koherensebb és empirikusan is ígéretesebb választ kínálhatnak az MKL rendszer kívánt modulációjára.</w:t>
      </w:r>
    </w:p>
    <w:p w14:paraId="009DA358" w14:textId="77777777" w:rsidR="00FE2F70" w:rsidRPr="009A2879" w:rsidRDefault="00FE2F70" w:rsidP="009A2879">
      <w:pPr>
        <w:pStyle w:val="NormlWeb"/>
        <w:spacing w:before="0" w:beforeAutospacing="0" w:after="120" w:afterAutospacing="0" w:line="312" w:lineRule="auto"/>
        <w:jc w:val="both"/>
        <w:rPr>
          <w:color w:val="000000"/>
        </w:rPr>
      </w:pPr>
    </w:p>
    <w:p w14:paraId="4CA09B97" w14:textId="71BE191C" w:rsidR="00B500D8" w:rsidRPr="008C6592" w:rsidRDefault="00B500D8" w:rsidP="009A2879">
      <w:pPr>
        <w:pStyle w:val="NormlWeb"/>
        <w:spacing w:before="0" w:beforeAutospacing="0" w:after="120" w:afterAutospacing="0" w:line="312" w:lineRule="auto"/>
        <w:jc w:val="both"/>
        <w:rPr>
          <w:color w:val="000000"/>
        </w:rPr>
      </w:pPr>
      <w:r w:rsidRPr="009A2879">
        <w:rPr>
          <w:b/>
          <w:bCs/>
          <w:color w:val="000000"/>
        </w:rPr>
        <w:lastRenderedPageBreak/>
        <w:t xml:space="preserve">4. </w:t>
      </w:r>
      <w:r w:rsidR="00AB573D" w:rsidRPr="009A2879">
        <w:rPr>
          <w:b/>
          <w:bCs/>
          <w:color w:val="000000"/>
        </w:rPr>
        <w:t>kérdés:</w:t>
      </w:r>
      <w:r w:rsidR="00AB573D" w:rsidRPr="008C6592">
        <w:rPr>
          <w:color w:val="000000"/>
        </w:rPr>
        <w:t xml:space="preserve"> </w:t>
      </w:r>
      <w:r w:rsidRPr="008C6592">
        <w:rPr>
          <w:color w:val="000000"/>
        </w:rPr>
        <w:t>Mit gondol, a</w:t>
      </w:r>
      <w:r w:rsidR="008C6592">
        <w:rPr>
          <w:rStyle w:val="apple-converted-space"/>
          <w:rFonts w:eastAsiaTheme="majorEastAsia"/>
          <w:color w:val="000000"/>
        </w:rPr>
        <w:t xml:space="preserve"> </w:t>
      </w:r>
      <w:r w:rsidRPr="008C6592">
        <w:rPr>
          <w:i/>
          <w:iCs/>
          <w:color w:val="000000"/>
        </w:rPr>
        <w:t>COMT</w:t>
      </w:r>
      <w:r w:rsidR="008C6592">
        <w:rPr>
          <w:rStyle w:val="apple-converted-space"/>
          <w:rFonts w:eastAsiaTheme="majorEastAsia"/>
          <w:color w:val="000000"/>
        </w:rPr>
        <w:t xml:space="preserve"> </w:t>
      </w:r>
      <w:r w:rsidRPr="008C6592">
        <w:rPr>
          <w:color w:val="000000"/>
        </w:rPr>
        <w:t xml:space="preserve">rs4680 minor (A) </w:t>
      </w:r>
      <w:proofErr w:type="spellStart"/>
      <w:r w:rsidRPr="008C6592">
        <w:rPr>
          <w:color w:val="000000"/>
        </w:rPr>
        <w:t>allel</w:t>
      </w:r>
      <w:proofErr w:type="spellEnd"/>
      <w:r w:rsidRPr="008C6592">
        <w:rPr>
          <w:color w:val="000000"/>
        </w:rPr>
        <w:t xml:space="preserve"> van direkt hatással az enzim aktivitására és ezáltal a dohányzásról való leszokás esélyére, vagy egy vele </w:t>
      </w:r>
      <w:proofErr w:type="spellStart"/>
      <w:r w:rsidRPr="008C6592">
        <w:rPr>
          <w:color w:val="000000"/>
        </w:rPr>
        <w:t>linkage</w:t>
      </w:r>
      <w:proofErr w:type="spellEnd"/>
      <w:r w:rsidRPr="008C6592">
        <w:rPr>
          <w:color w:val="000000"/>
        </w:rPr>
        <w:t xml:space="preserve"> </w:t>
      </w:r>
      <w:proofErr w:type="spellStart"/>
      <w:r w:rsidRPr="008C6592">
        <w:rPr>
          <w:color w:val="000000"/>
        </w:rPr>
        <w:t>disequilibriumban</w:t>
      </w:r>
      <w:proofErr w:type="spellEnd"/>
      <w:r w:rsidRPr="008C6592">
        <w:rPr>
          <w:color w:val="000000"/>
        </w:rPr>
        <w:t xml:space="preserve"> (LD) álló más SNP variáns indirekt hatását jelzi? Vagy esetleg egy </w:t>
      </w:r>
      <w:proofErr w:type="spellStart"/>
      <w:r w:rsidRPr="008C6592">
        <w:rPr>
          <w:color w:val="000000"/>
        </w:rPr>
        <w:t>haplotípus</w:t>
      </w:r>
      <w:proofErr w:type="spellEnd"/>
      <w:r w:rsidRPr="008C6592">
        <w:rPr>
          <w:color w:val="000000"/>
        </w:rPr>
        <w:t xml:space="preserve"> egymással LD-ben levő variánsai együtt fejtik ki a funkcionális hatást? További kérdés, hogy eltér-e a</w:t>
      </w:r>
      <w:r w:rsidR="008C6592">
        <w:rPr>
          <w:color w:val="000000"/>
        </w:rPr>
        <w:t xml:space="preserve"> </w:t>
      </w:r>
      <w:r w:rsidRPr="008C6592">
        <w:rPr>
          <w:i/>
          <w:iCs/>
          <w:color w:val="000000"/>
        </w:rPr>
        <w:t>COMT</w:t>
      </w:r>
      <w:r w:rsidR="008C6592">
        <w:rPr>
          <w:i/>
          <w:iCs/>
          <w:color w:val="000000"/>
        </w:rPr>
        <w:t xml:space="preserve"> </w:t>
      </w:r>
      <w:r w:rsidRPr="008C6592">
        <w:rPr>
          <w:color w:val="000000"/>
        </w:rPr>
        <w:t>rs4680 GG, GA és az AA alélok megoszlása dohányosok és nem dohányosok körében?</w:t>
      </w:r>
    </w:p>
    <w:p w14:paraId="4A036052" w14:textId="77777777" w:rsidR="00005281" w:rsidRDefault="00005281" w:rsidP="00005281">
      <w:pPr>
        <w:spacing w:line="312" w:lineRule="auto"/>
      </w:pPr>
    </w:p>
    <w:p w14:paraId="7E93184E" w14:textId="77777777" w:rsidR="00005281" w:rsidRPr="00F02E17" w:rsidRDefault="00005281" w:rsidP="00005281">
      <w:pPr>
        <w:spacing w:line="312" w:lineRule="auto"/>
        <w:rPr>
          <w:b/>
          <w:bCs/>
        </w:rPr>
      </w:pPr>
      <w:r w:rsidRPr="00F02E17">
        <w:rPr>
          <w:b/>
          <w:bCs/>
        </w:rPr>
        <w:t>Válasz:</w:t>
      </w:r>
    </w:p>
    <w:p w14:paraId="34D3CA5D" w14:textId="6B217A12" w:rsidR="00F51AA8" w:rsidRPr="009A2879" w:rsidRDefault="00F51AA8" w:rsidP="009A2879">
      <w:pPr>
        <w:pStyle w:val="NormlWeb"/>
        <w:spacing w:before="0" w:beforeAutospacing="0" w:after="120" w:afterAutospacing="0" w:line="312" w:lineRule="auto"/>
        <w:jc w:val="both"/>
        <w:rPr>
          <w:color w:val="000000"/>
        </w:rPr>
      </w:pPr>
      <w:r w:rsidRPr="009A2879">
        <w:rPr>
          <w:color w:val="000000"/>
        </w:rPr>
        <w:t xml:space="preserve">A rs4680 (Val158Met) polimorfizmus a COMT gén egyik legjobban jellemzett funkcionális variánsa, a </w:t>
      </w:r>
      <w:proofErr w:type="spellStart"/>
      <w:r w:rsidRPr="009A2879">
        <w:rPr>
          <w:color w:val="000000"/>
        </w:rPr>
        <w:t>Val→Met</w:t>
      </w:r>
      <w:proofErr w:type="spellEnd"/>
      <w:r w:rsidRPr="009A2879">
        <w:rPr>
          <w:color w:val="000000"/>
        </w:rPr>
        <w:t xml:space="preserve"> aminosavcsere közvetlenül csökkenti az enzim katalitikus aktivitását, így a minor (A, </w:t>
      </w:r>
      <w:proofErr w:type="spellStart"/>
      <w:r w:rsidRPr="009A2879">
        <w:rPr>
          <w:color w:val="000000"/>
        </w:rPr>
        <w:t>Met</w:t>
      </w:r>
      <w:proofErr w:type="spellEnd"/>
      <w:r w:rsidRPr="009A2879">
        <w:rPr>
          <w:color w:val="000000"/>
        </w:rPr>
        <w:t>) allél hordozóiban mérhető COMT enzimaktivitás</w:t>
      </w:r>
      <w:r w:rsidR="00E405E3">
        <w:rPr>
          <w:color w:val="000000"/>
        </w:rPr>
        <w:t xml:space="preserve"> </w:t>
      </w:r>
      <w:r w:rsidRPr="009A2879">
        <w:rPr>
          <w:color w:val="000000"/>
        </w:rPr>
        <w:t>csökkenés oki, nem csupán markervariáns-jellegű összefüggést tükröz (</w:t>
      </w:r>
      <w:proofErr w:type="spellStart"/>
      <w:r w:rsidRPr="009A2879">
        <w:rPr>
          <w:color w:val="000000"/>
        </w:rPr>
        <w:t>Lachman</w:t>
      </w:r>
      <w:proofErr w:type="spellEnd"/>
      <w:r w:rsidRPr="009A2879">
        <w:rPr>
          <w:color w:val="000000"/>
        </w:rPr>
        <w:t xml:space="preserve"> és mtsai 1996). </w:t>
      </w:r>
    </w:p>
    <w:p w14:paraId="1E608235" w14:textId="7038FF60" w:rsidR="00B500D8" w:rsidRPr="009A2879" w:rsidRDefault="00F51AA8" w:rsidP="009A2879">
      <w:pPr>
        <w:pStyle w:val="NormlWeb"/>
        <w:spacing w:before="0" w:beforeAutospacing="0" w:after="120" w:afterAutospacing="0" w:line="312" w:lineRule="auto"/>
        <w:jc w:val="both"/>
        <w:rPr>
          <w:color w:val="000000"/>
        </w:rPr>
      </w:pPr>
      <w:r w:rsidRPr="009A2879">
        <w:rPr>
          <w:color w:val="000000"/>
        </w:rPr>
        <w:t xml:space="preserve">Ugyanakkor a rs4680 hatása </w:t>
      </w:r>
      <w:r w:rsidR="00ED347D" w:rsidRPr="009A2879">
        <w:rPr>
          <w:color w:val="000000"/>
        </w:rPr>
        <w:t>korlátozottan</w:t>
      </w:r>
      <w:r w:rsidRPr="009A2879">
        <w:rPr>
          <w:color w:val="000000"/>
        </w:rPr>
        <w:t xml:space="preserve"> értelmezhető izolált SNP-szinten. A COMT génben több további funkcionális variáns azonosítható</w:t>
      </w:r>
      <w:r w:rsidR="00ED347D" w:rsidRPr="009A2879">
        <w:rPr>
          <w:color w:val="000000"/>
        </w:rPr>
        <w:t xml:space="preserve">, melyek közül </w:t>
      </w:r>
      <w:r w:rsidRPr="009A2879">
        <w:rPr>
          <w:color w:val="000000"/>
        </w:rPr>
        <w:t>a</w:t>
      </w:r>
      <w:r w:rsidR="00ED347D" w:rsidRPr="009A2879">
        <w:rPr>
          <w:color w:val="000000"/>
        </w:rPr>
        <w:t>z</w:t>
      </w:r>
      <w:r w:rsidRPr="009A2879">
        <w:rPr>
          <w:color w:val="000000"/>
        </w:rPr>
        <w:t xml:space="preserve"> rs4633 és rs4818</w:t>
      </w:r>
      <w:r w:rsidR="00ED347D" w:rsidRPr="009A2879">
        <w:rPr>
          <w:color w:val="000000"/>
        </w:rPr>
        <w:t xml:space="preserve"> variánsok</w:t>
      </w:r>
      <w:r w:rsidRPr="009A2879">
        <w:rPr>
          <w:color w:val="000000"/>
        </w:rPr>
        <w:t xml:space="preserve"> a</w:t>
      </w:r>
      <w:r w:rsidR="00ED347D" w:rsidRPr="009A2879">
        <w:rPr>
          <w:color w:val="000000"/>
        </w:rPr>
        <w:t>z</w:t>
      </w:r>
      <w:r w:rsidRPr="009A2879">
        <w:rPr>
          <w:color w:val="000000"/>
        </w:rPr>
        <w:t xml:space="preserve"> rs4680-nal erős </w:t>
      </w:r>
      <w:r w:rsidR="00E405E3">
        <w:rPr>
          <w:color w:val="000000"/>
        </w:rPr>
        <w:t>„</w:t>
      </w:r>
      <w:proofErr w:type="spellStart"/>
      <w:r w:rsidRPr="009A2879">
        <w:rPr>
          <w:color w:val="000000"/>
        </w:rPr>
        <w:t>linkage</w:t>
      </w:r>
      <w:proofErr w:type="spellEnd"/>
      <w:r w:rsidRPr="009A2879">
        <w:rPr>
          <w:color w:val="000000"/>
        </w:rPr>
        <w:t xml:space="preserve"> </w:t>
      </w:r>
      <w:proofErr w:type="spellStart"/>
      <w:proofErr w:type="gramStart"/>
      <w:r w:rsidRPr="009A2879">
        <w:rPr>
          <w:color w:val="000000"/>
        </w:rPr>
        <w:t>disequilibrium</w:t>
      </w:r>
      <w:proofErr w:type="spellEnd"/>
      <w:r w:rsidR="00E405E3">
        <w:rPr>
          <w:color w:val="000000"/>
        </w:rPr>
        <w:t>”-</w:t>
      </w:r>
      <w:proofErr w:type="gramEnd"/>
      <w:r w:rsidRPr="009A2879">
        <w:rPr>
          <w:color w:val="000000"/>
        </w:rPr>
        <w:t xml:space="preserve">ban (LD) állnak és együttesen befolyásolják a COMT mRNS stabilitását és expressziós szintjét. </w:t>
      </w:r>
      <w:proofErr w:type="spellStart"/>
      <w:r w:rsidRPr="002B66A8">
        <w:rPr>
          <w:color w:val="000000"/>
        </w:rPr>
        <w:t>Nackley</w:t>
      </w:r>
      <w:proofErr w:type="spellEnd"/>
      <w:r w:rsidRPr="002B66A8">
        <w:rPr>
          <w:color w:val="000000"/>
        </w:rPr>
        <w:t xml:space="preserve"> és munkatársai leírták, hogy </w:t>
      </w:r>
      <w:r w:rsidR="002B66A8">
        <w:rPr>
          <w:color w:val="000000"/>
        </w:rPr>
        <w:t xml:space="preserve">a </w:t>
      </w:r>
      <w:r w:rsidRPr="002B66A8">
        <w:rPr>
          <w:color w:val="000000"/>
        </w:rPr>
        <w:t>négy korábban</w:t>
      </w:r>
      <w:r w:rsidRPr="009A2879">
        <w:rPr>
          <w:color w:val="000000"/>
        </w:rPr>
        <w:t xml:space="preserve"> azonosított SNP </w:t>
      </w:r>
      <w:r w:rsidR="002B66A8">
        <w:rPr>
          <w:color w:val="000000"/>
        </w:rPr>
        <w:t>(</w:t>
      </w:r>
      <w:r w:rsidR="002B66A8" w:rsidRPr="009A2879">
        <w:rPr>
          <w:color w:val="000000"/>
        </w:rPr>
        <w:t>az egyik az S-COMT (</w:t>
      </w:r>
      <w:proofErr w:type="spellStart"/>
      <w:r w:rsidR="002B66A8" w:rsidRPr="009A2879">
        <w:rPr>
          <w:color w:val="000000"/>
        </w:rPr>
        <w:t>solubilis</w:t>
      </w:r>
      <w:proofErr w:type="spellEnd"/>
      <w:r w:rsidR="002B66A8" w:rsidRPr="009A2879">
        <w:rPr>
          <w:color w:val="000000"/>
        </w:rPr>
        <w:t xml:space="preserve"> COMT) </w:t>
      </w:r>
      <w:proofErr w:type="spellStart"/>
      <w:r w:rsidR="002B66A8" w:rsidRPr="009A2879">
        <w:rPr>
          <w:color w:val="000000"/>
        </w:rPr>
        <w:t>promoter</w:t>
      </w:r>
      <w:proofErr w:type="spellEnd"/>
      <w:r w:rsidR="002B66A8" w:rsidRPr="009A2879">
        <w:rPr>
          <w:color w:val="000000"/>
        </w:rPr>
        <w:t xml:space="preserve"> régiójában található (A/G, rs6269)</w:t>
      </w:r>
      <w:r w:rsidR="002B66A8">
        <w:rPr>
          <w:color w:val="000000"/>
        </w:rPr>
        <w:t>,</w:t>
      </w:r>
      <w:r w:rsidR="002B66A8" w:rsidRPr="009A2879">
        <w:rPr>
          <w:color w:val="000000"/>
        </w:rPr>
        <w:t xml:space="preserve"> további három az S- és MB-COMT (membránhoz kötött COMT) kódoló régiójában</w:t>
      </w:r>
      <w:r w:rsidR="002B66A8">
        <w:rPr>
          <w:color w:val="000000"/>
        </w:rPr>
        <w:t>:</w:t>
      </w:r>
      <w:r w:rsidR="002B66A8" w:rsidRPr="009A2879">
        <w:rPr>
          <w:color w:val="000000"/>
        </w:rPr>
        <w:t xml:space="preserve"> his62his (C/T; rs4633), leu136leu (C/G; rs4818) és val158met (A/G; rs4680) </w:t>
      </w:r>
      <w:proofErr w:type="spellStart"/>
      <w:r w:rsidR="002B66A8" w:rsidRPr="009A2879">
        <w:rPr>
          <w:color w:val="000000"/>
        </w:rPr>
        <w:t>kodonokban</w:t>
      </w:r>
      <w:proofErr w:type="spellEnd"/>
      <w:r w:rsidR="002B66A8">
        <w:rPr>
          <w:color w:val="000000"/>
        </w:rPr>
        <w:t xml:space="preserve">) </w:t>
      </w:r>
      <w:r w:rsidRPr="009A2879">
        <w:rPr>
          <w:color w:val="000000"/>
        </w:rPr>
        <w:t xml:space="preserve">három különböző </w:t>
      </w:r>
      <w:proofErr w:type="spellStart"/>
      <w:r w:rsidRPr="009A2879">
        <w:rPr>
          <w:color w:val="000000"/>
        </w:rPr>
        <w:t>haplotípust</w:t>
      </w:r>
      <w:proofErr w:type="spellEnd"/>
      <w:r w:rsidRPr="009A2879">
        <w:rPr>
          <w:color w:val="000000"/>
        </w:rPr>
        <w:t xml:space="preserve"> hoz létre. Kimutatták, hogy a COMT funkcionális aktivitása </w:t>
      </w:r>
      <w:proofErr w:type="spellStart"/>
      <w:r w:rsidRPr="009A2879">
        <w:rPr>
          <w:color w:val="000000"/>
        </w:rPr>
        <w:t>haplotípus</w:t>
      </w:r>
      <w:proofErr w:type="spellEnd"/>
      <w:r w:rsidRPr="009A2879">
        <w:rPr>
          <w:color w:val="000000"/>
        </w:rPr>
        <w:t xml:space="preserve">-függő: a Val158Met </w:t>
      </w:r>
      <w:r w:rsidR="00ED347D" w:rsidRPr="009A2879">
        <w:rPr>
          <w:color w:val="000000"/>
        </w:rPr>
        <w:t xml:space="preserve">polimorfizmus </w:t>
      </w:r>
      <w:r w:rsidRPr="009A2879">
        <w:rPr>
          <w:color w:val="000000"/>
        </w:rPr>
        <w:t xml:space="preserve">önmagában nem teljesen </w:t>
      </w:r>
      <w:r w:rsidR="00ED347D" w:rsidRPr="009A2879">
        <w:rPr>
          <w:color w:val="000000"/>
        </w:rPr>
        <w:t xml:space="preserve">magyarázza meg </w:t>
      </w:r>
      <w:r w:rsidRPr="009A2879">
        <w:rPr>
          <w:color w:val="000000"/>
        </w:rPr>
        <w:t xml:space="preserve">a megfigyelt </w:t>
      </w:r>
      <w:proofErr w:type="spellStart"/>
      <w:r w:rsidRPr="009A2879">
        <w:rPr>
          <w:color w:val="000000"/>
        </w:rPr>
        <w:t>fenotípus</w:t>
      </w:r>
      <w:proofErr w:type="spellEnd"/>
      <w:r w:rsidRPr="009A2879">
        <w:rPr>
          <w:color w:val="000000"/>
        </w:rPr>
        <w:t xml:space="preserve"> variabilitás</w:t>
      </w:r>
      <w:r w:rsidR="00ED347D" w:rsidRPr="009A2879">
        <w:rPr>
          <w:color w:val="000000"/>
        </w:rPr>
        <w:t>t</w:t>
      </w:r>
      <w:r w:rsidRPr="009A2879">
        <w:rPr>
          <w:color w:val="000000"/>
        </w:rPr>
        <w:t>, mivel a közeli SNP-k által meghatározott mRNS másodlagos szerkezet hatással van a fehérje expressziójára és aktivitására (</w:t>
      </w:r>
      <w:proofErr w:type="spellStart"/>
      <w:r w:rsidRPr="009A2879">
        <w:rPr>
          <w:color w:val="000000"/>
        </w:rPr>
        <w:t>Nackley</w:t>
      </w:r>
      <w:proofErr w:type="spellEnd"/>
      <w:r w:rsidRPr="009A2879">
        <w:rPr>
          <w:color w:val="000000"/>
        </w:rPr>
        <w:t xml:space="preserve"> és mtsai 2006). Ebből következően a rs4680 minor </w:t>
      </w:r>
      <w:proofErr w:type="spellStart"/>
      <w:r w:rsidRPr="009A2879">
        <w:rPr>
          <w:color w:val="000000"/>
        </w:rPr>
        <w:t>allélhez</w:t>
      </w:r>
      <w:proofErr w:type="spellEnd"/>
      <w:r w:rsidRPr="009A2879">
        <w:rPr>
          <w:color w:val="000000"/>
        </w:rPr>
        <w:t xml:space="preserve"> társított </w:t>
      </w:r>
      <w:proofErr w:type="spellStart"/>
      <w:r w:rsidRPr="009A2879">
        <w:rPr>
          <w:color w:val="000000"/>
        </w:rPr>
        <w:t>fenotípusos</w:t>
      </w:r>
      <w:proofErr w:type="spellEnd"/>
      <w:r w:rsidRPr="009A2879">
        <w:rPr>
          <w:color w:val="000000"/>
        </w:rPr>
        <w:t xml:space="preserve"> hatás részben e </w:t>
      </w:r>
      <w:proofErr w:type="spellStart"/>
      <w:r w:rsidRPr="009A2879">
        <w:rPr>
          <w:color w:val="000000"/>
        </w:rPr>
        <w:t>haplotípusok</w:t>
      </w:r>
      <w:proofErr w:type="spellEnd"/>
      <w:r w:rsidRPr="009A2879">
        <w:rPr>
          <w:color w:val="000000"/>
        </w:rPr>
        <w:t xml:space="preserve"> függvénye.</w:t>
      </w:r>
    </w:p>
    <w:p w14:paraId="7477F2EE" w14:textId="723BF8F7" w:rsidR="005F04F9" w:rsidRPr="009A2879" w:rsidRDefault="005F04F9" w:rsidP="009A2879">
      <w:pPr>
        <w:pStyle w:val="NormlWeb"/>
        <w:spacing w:before="0" w:beforeAutospacing="0" w:after="120" w:afterAutospacing="0" w:line="312" w:lineRule="auto"/>
        <w:jc w:val="both"/>
        <w:rPr>
          <w:color w:val="000000"/>
        </w:rPr>
      </w:pPr>
      <w:r w:rsidRPr="009A2879">
        <w:rPr>
          <w:color w:val="000000"/>
        </w:rPr>
        <w:t xml:space="preserve">A </w:t>
      </w:r>
      <w:proofErr w:type="spellStart"/>
      <w:r w:rsidRPr="009A2879">
        <w:rPr>
          <w:color w:val="000000"/>
        </w:rPr>
        <w:t>haplotípus</w:t>
      </w:r>
      <w:proofErr w:type="spellEnd"/>
      <w:r w:rsidRPr="009A2879">
        <w:rPr>
          <w:color w:val="000000"/>
        </w:rPr>
        <w:t xml:space="preserve"> variánsok jelentőségé</w:t>
      </w:r>
      <w:r w:rsidR="00ED347D" w:rsidRPr="009A2879">
        <w:rPr>
          <w:color w:val="000000"/>
        </w:rPr>
        <w:t xml:space="preserve">t megerősíti </w:t>
      </w:r>
      <w:proofErr w:type="spellStart"/>
      <w:r w:rsidRPr="009A2879">
        <w:rPr>
          <w:color w:val="000000"/>
        </w:rPr>
        <w:t>Beuten</w:t>
      </w:r>
      <w:proofErr w:type="spellEnd"/>
      <w:r w:rsidRPr="009A2879">
        <w:rPr>
          <w:color w:val="000000"/>
        </w:rPr>
        <w:t xml:space="preserve"> és munkatársai</w:t>
      </w:r>
      <w:r w:rsidR="00ED347D" w:rsidRPr="009A2879">
        <w:rPr>
          <w:color w:val="000000"/>
        </w:rPr>
        <w:t xml:space="preserve"> (2006) vizsgálata, melyben</w:t>
      </w:r>
      <w:r w:rsidRPr="009A2879">
        <w:rPr>
          <w:color w:val="000000"/>
        </w:rPr>
        <w:t xml:space="preserve"> kimutatták, hogy a COMT </w:t>
      </w:r>
      <w:proofErr w:type="spellStart"/>
      <w:r w:rsidRPr="009A2879">
        <w:rPr>
          <w:color w:val="000000"/>
        </w:rPr>
        <w:t>haplotípusok</w:t>
      </w:r>
      <w:proofErr w:type="spellEnd"/>
      <w:r w:rsidRPr="009A2879">
        <w:rPr>
          <w:color w:val="000000"/>
        </w:rPr>
        <w:t xml:space="preserve"> szignifikáns összefüggést mutatnak a nikotinfüggőséggel mind férfi, mind női dohányosokban, két különböző etnikai populációban</w:t>
      </w:r>
      <w:r w:rsidR="002B66A8">
        <w:rPr>
          <w:color w:val="000000"/>
        </w:rPr>
        <w:t xml:space="preserve"> is. E</w:t>
      </w:r>
      <w:r w:rsidRPr="009A2879">
        <w:rPr>
          <w:color w:val="000000"/>
        </w:rPr>
        <w:t xml:space="preserve">z az összefüggés </w:t>
      </w:r>
      <w:proofErr w:type="spellStart"/>
      <w:r w:rsidRPr="009A2879">
        <w:rPr>
          <w:color w:val="000000"/>
        </w:rPr>
        <w:t>haplotípus</w:t>
      </w:r>
      <w:proofErr w:type="spellEnd"/>
      <w:r w:rsidRPr="009A2879">
        <w:rPr>
          <w:color w:val="000000"/>
        </w:rPr>
        <w:t xml:space="preserve"> szinten erősebbnek bizonyult, mint izolált SNP-szinten (</w:t>
      </w:r>
      <w:proofErr w:type="spellStart"/>
      <w:r w:rsidRPr="009A2879">
        <w:rPr>
          <w:color w:val="000000"/>
        </w:rPr>
        <w:t>Beuten</w:t>
      </w:r>
      <w:proofErr w:type="spellEnd"/>
      <w:r w:rsidRPr="009A2879">
        <w:rPr>
          <w:color w:val="000000"/>
        </w:rPr>
        <w:t xml:space="preserve"> </w:t>
      </w:r>
      <w:r w:rsidR="00E20A37" w:rsidRPr="009A2879">
        <w:rPr>
          <w:color w:val="000000"/>
        </w:rPr>
        <w:t>és mtsai</w:t>
      </w:r>
      <w:r w:rsidRPr="009A2879">
        <w:rPr>
          <w:color w:val="000000"/>
        </w:rPr>
        <w:t xml:space="preserve"> 2006). Összességében elmondható, hogy rs4680 valódi funkcionális SNP-</w:t>
      </w:r>
      <w:proofErr w:type="spellStart"/>
      <w:r w:rsidRPr="009A2879">
        <w:rPr>
          <w:color w:val="000000"/>
        </w:rPr>
        <w:t>nek</w:t>
      </w:r>
      <w:proofErr w:type="spellEnd"/>
      <w:r w:rsidRPr="009A2879">
        <w:rPr>
          <w:color w:val="000000"/>
        </w:rPr>
        <w:t xml:space="preserve"> tekinthető, azonban hatása </w:t>
      </w:r>
      <w:proofErr w:type="spellStart"/>
      <w:r w:rsidRPr="009A2879">
        <w:rPr>
          <w:color w:val="000000"/>
        </w:rPr>
        <w:t>haplotípus</w:t>
      </w:r>
      <w:proofErr w:type="spellEnd"/>
      <w:r w:rsidRPr="009A2879">
        <w:rPr>
          <w:color w:val="000000"/>
        </w:rPr>
        <w:t>-kontextusban pontosabban értelmezhető, mint izolált allél</w:t>
      </w:r>
      <w:r w:rsidR="002B66A8">
        <w:rPr>
          <w:color w:val="000000"/>
        </w:rPr>
        <w:t>-</w:t>
      </w:r>
      <w:r w:rsidRPr="009A2879">
        <w:rPr>
          <w:color w:val="000000"/>
        </w:rPr>
        <w:t xml:space="preserve">szinten. </w:t>
      </w:r>
    </w:p>
    <w:p w14:paraId="31090A53" w14:textId="29D5D3B0" w:rsidR="0015766F" w:rsidRPr="009A2879" w:rsidRDefault="00E20A37" w:rsidP="009A2879">
      <w:pPr>
        <w:pStyle w:val="NormlWeb"/>
        <w:spacing w:before="0" w:beforeAutospacing="0" w:after="120" w:afterAutospacing="0" w:line="312" w:lineRule="auto"/>
        <w:jc w:val="both"/>
      </w:pPr>
      <w:r>
        <w:rPr>
          <w:color w:val="000000"/>
        </w:rPr>
        <w:t xml:space="preserve">A </w:t>
      </w:r>
      <w:r w:rsidR="00EC32D4" w:rsidRPr="009A2879">
        <w:rPr>
          <w:color w:val="000000"/>
        </w:rPr>
        <w:t>COMT</w:t>
      </w:r>
      <w:r w:rsidR="00EC32D4" w:rsidRPr="009A2879">
        <w:rPr>
          <w:rStyle w:val="apple-converted-space"/>
          <w:rFonts w:eastAsiaTheme="majorEastAsia"/>
          <w:color w:val="000000"/>
        </w:rPr>
        <w:t xml:space="preserve"> </w:t>
      </w:r>
      <w:r w:rsidR="00EC32D4" w:rsidRPr="009A2879">
        <w:rPr>
          <w:color w:val="000000"/>
        </w:rPr>
        <w:t>rs4680 GG, GA és az AA alélok dohányosok és nem dohányosok körében való megoszlásával kapcsolat</w:t>
      </w:r>
      <w:r>
        <w:rPr>
          <w:color w:val="000000"/>
        </w:rPr>
        <w:t>b</w:t>
      </w:r>
      <w:r w:rsidR="00EC32D4" w:rsidRPr="009A2879">
        <w:rPr>
          <w:color w:val="000000"/>
        </w:rPr>
        <w:t xml:space="preserve">an ellentmondásos eredmények </w:t>
      </w:r>
      <w:r>
        <w:rPr>
          <w:color w:val="000000"/>
        </w:rPr>
        <w:t>találhatók</w:t>
      </w:r>
      <w:r w:rsidR="00EC32D4" w:rsidRPr="009A2879">
        <w:rPr>
          <w:color w:val="000000"/>
        </w:rPr>
        <w:t xml:space="preserve"> az irodalomban. </w:t>
      </w:r>
      <w:r w:rsidR="00EC32D4" w:rsidRPr="009A2879">
        <w:t xml:space="preserve">Két tanulmány </w:t>
      </w:r>
      <w:r w:rsidR="007248C6" w:rsidRPr="009A2879">
        <w:t>szerint a</w:t>
      </w:r>
      <w:r w:rsidR="00EC32D4" w:rsidRPr="009A2879">
        <w:t xml:space="preserve"> dohány</w:t>
      </w:r>
      <w:r w:rsidR="005E4A37" w:rsidRPr="009A2879">
        <w:t>osok körében az</w:t>
      </w:r>
      <w:r w:rsidR="00EC32D4" w:rsidRPr="009A2879">
        <w:t xml:space="preserve"> A (</w:t>
      </w:r>
      <w:proofErr w:type="spellStart"/>
      <w:r w:rsidR="00EC32D4" w:rsidRPr="009A2879">
        <w:t>Met</w:t>
      </w:r>
      <w:proofErr w:type="spellEnd"/>
      <w:r w:rsidR="00EC32D4" w:rsidRPr="009A2879">
        <w:t>) allél</w:t>
      </w:r>
      <w:r w:rsidR="005E4A37" w:rsidRPr="009A2879">
        <w:t xml:space="preserve"> </w:t>
      </w:r>
      <w:r>
        <w:t>a</w:t>
      </w:r>
      <w:r w:rsidR="005E4A37" w:rsidRPr="009A2879">
        <w:t xml:space="preserve"> gyakori</w:t>
      </w:r>
      <w:r>
        <w:t>bb</w:t>
      </w:r>
      <w:r w:rsidR="00EC32D4" w:rsidRPr="009A2879">
        <w:t xml:space="preserve"> (</w:t>
      </w:r>
      <w:proofErr w:type="spellStart"/>
      <w:r w:rsidR="00EC32D4" w:rsidRPr="009A2879">
        <w:t>Beuten</w:t>
      </w:r>
      <w:proofErr w:type="spellEnd"/>
      <w:r w:rsidR="00092E06" w:rsidRPr="009A2879">
        <w:t xml:space="preserve"> és mtsai</w:t>
      </w:r>
      <w:r w:rsidR="00EC32D4" w:rsidRPr="009A2879">
        <w:t xml:space="preserve"> 2006; </w:t>
      </w:r>
      <w:proofErr w:type="spellStart"/>
      <w:r w:rsidR="00EC32D4" w:rsidRPr="009A2879">
        <w:t>Guo</w:t>
      </w:r>
      <w:proofErr w:type="spellEnd"/>
      <w:r w:rsidR="00EC32D4" w:rsidRPr="009A2879">
        <w:t xml:space="preserve"> </w:t>
      </w:r>
      <w:r>
        <w:t>és mtsai</w:t>
      </w:r>
      <w:r w:rsidR="00EC32D4" w:rsidRPr="009A2879">
        <w:t xml:space="preserve"> 2007)</w:t>
      </w:r>
      <w:r>
        <w:t>. E</w:t>
      </w:r>
      <w:r w:rsidR="007248C6" w:rsidRPr="009A2879">
        <w:t xml:space="preserve">gy további vizsgálatban hasonló eredményt kaptak, </w:t>
      </w:r>
      <w:r>
        <w:t>vagyis</w:t>
      </w:r>
      <w:r w:rsidR="00EC32D4" w:rsidRPr="009A2879">
        <w:t xml:space="preserve"> </w:t>
      </w:r>
      <w:r w:rsidR="007248C6" w:rsidRPr="009A2879">
        <w:t xml:space="preserve">az </w:t>
      </w:r>
      <w:r w:rsidR="00EC32D4" w:rsidRPr="009A2879">
        <w:t>A (</w:t>
      </w:r>
      <w:proofErr w:type="spellStart"/>
      <w:r w:rsidR="00EC32D4" w:rsidRPr="009A2879">
        <w:t>Met</w:t>
      </w:r>
      <w:proofErr w:type="spellEnd"/>
      <w:r w:rsidR="00EC32D4" w:rsidRPr="009A2879">
        <w:t xml:space="preserve">) allél </w:t>
      </w:r>
      <w:r w:rsidR="007248C6" w:rsidRPr="009A2879">
        <w:t xml:space="preserve">jelenlétében 2,1-szeres kockázatot találtak akut stresszt követően </w:t>
      </w:r>
      <w:r>
        <w:t xml:space="preserve">a </w:t>
      </w:r>
      <w:r w:rsidR="007248C6" w:rsidRPr="009A2879">
        <w:t>dohányzással összefüggésben</w:t>
      </w:r>
      <w:r w:rsidR="00EC32D4" w:rsidRPr="009A2879">
        <w:t xml:space="preserve"> (</w:t>
      </w:r>
      <w:proofErr w:type="spellStart"/>
      <w:r w:rsidR="00EC32D4" w:rsidRPr="009A2879">
        <w:t>Amstadter</w:t>
      </w:r>
      <w:proofErr w:type="spellEnd"/>
      <w:r w:rsidR="00EC32D4" w:rsidRPr="009A2879">
        <w:t xml:space="preserve"> </w:t>
      </w:r>
      <w:r>
        <w:t>és mtsai</w:t>
      </w:r>
      <w:r w:rsidR="00EC32D4" w:rsidRPr="009A2879">
        <w:t xml:space="preserve"> 2009). </w:t>
      </w:r>
      <w:r w:rsidR="007248C6" w:rsidRPr="009A2879">
        <w:t>Van azonban olyan</w:t>
      </w:r>
      <w:r w:rsidR="00EC32D4" w:rsidRPr="009A2879">
        <w:t xml:space="preserve"> tanulmány </w:t>
      </w:r>
      <w:r w:rsidR="007248C6" w:rsidRPr="009A2879">
        <w:t>is, ami</w:t>
      </w:r>
      <w:r w:rsidR="00EC32D4" w:rsidRPr="009A2879">
        <w:t xml:space="preserve"> a G (</w:t>
      </w:r>
      <w:proofErr w:type="spellStart"/>
      <w:r w:rsidR="00EC32D4" w:rsidRPr="009A2879">
        <w:t>Val</w:t>
      </w:r>
      <w:proofErr w:type="spellEnd"/>
      <w:r w:rsidR="00EC32D4" w:rsidRPr="009A2879">
        <w:t xml:space="preserve">) </w:t>
      </w:r>
      <w:r w:rsidR="00EC32D4" w:rsidRPr="009A2879">
        <w:lastRenderedPageBreak/>
        <w:t xml:space="preserve">allél </w:t>
      </w:r>
      <w:r w:rsidR="008E48CF">
        <w:t>nagyo</w:t>
      </w:r>
      <w:r w:rsidR="00EC32D4" w:rsidRPr="009A2879">
        <w:t>bb gyakoriságáról számol be a dohányosok körében a nemdohányzókhoz képest (</w:t>
      </w:r>
      <w:proofErr w:type="spellStart"/>
      <w:r w:rsidR="00EC32D4" w:rsidRPr="009A2879">
        <w:t>Nedic</w:t>
      </w:r>
      <w:proofErr w:type="spellEnd"/>
      <w:r w:rsidR="00EC32D4" w:rsidRPr="009A2879">
        <w:t xml:space="preserve"> </w:t>
      </w:r>
      <w:r>
        <w:t>és mtsai</w:t>
      </w:r>
      <w:r w:rsidR="00EC32D4" w:rsidRPr="009A2879">
        <w:t xml:space="preserve"> 2010)</w:t>
      </w:r>
      <w:r w:rsidR="008E48CF">
        <w:t>. E</w:t>
      </w:r>
      <w:r w:rsidR="00EC32D4" w:rsidRPr="009A2879">
        <w:t>gy másik</w:t>
      </w:r>
      <w:r w:rsidR="00ED347D" w:rsidRPr="009A2879">
        <w:t>,</w:t>
      </w:r>
      <w:r w:rsidR="00EC32D4" w:rsidRPr="009A2879">
        <w:t xml:space="preserve"> </w:t>
      </w:r>
      <w:r w:rsidR="00092E06" w:rsidRPr="009A2879">
        <w:t xml:space="preserve">mérsékelt dohányosok körében </w:t>
      </w:r>
      <w:r w:rsidR="00ED347D" w:rsidRPr="009A2879">
        <w:t xml:space="preserve">végzett vizsgálat </w:t>
      </w:r>
      <w:r w:rsidR="008E48CF">
        <w:t xml:space="preserve">ugyanakkor </w:t>
      </w:r>
      <w:r w:rsidR="00092E06" w:rsidRPr="009A2879">
        <w:t xml:space="preserve">azt találta, hogy </w:t>
      </w:r>
      <w:r w:rsidR="00EC32D4" w:rsidRPr="009A2879">
        <w:t>a G (</w:t>
      </w:r>
      <w:proofErr w:type="spellStart"/>
      <w:r w:rsidR="00EC32D4" w:rsidRPr="009A2879">
        <w:t>Val</w:t>
      </w:r>
      <w:proofErr w:type="spellEnd"/>
      <w:r w:rsidR="00EC32D4" w:rsidRPr="009A2879">
        <w:t xml:space="preserve">) allél </w:t>
      </w:r>
      <w:r w:rsidR="00092E06" w:rsidRPr="009A2879">
        <w:t>jelenlétében</w:t>
      </w:r>
      <w:r w:rsidR="008E48CF" w:rsidRPr="008E48CF">
        <w:t xml:space="preserve"> </w:t>
      </w:r>
      <w:r w:rsidR="008E48CF" w:rsidRPr="009A2879">
        <w:t>volt</w:t>
      </w:r>
      <w:r w:rsidR="00092E06" w:rsidRPr="009A2879">
        <w:t xml:space="preserve"> nagyobb a </w:t>
      </w:r>
      <w:r w:rsidR="00EC32D4" w:rsidRPr="009A2879">
        <w:t xml:space="preserve">tartós dohányzás </w:t>
      </w:r>
      <w:r w:rsidR="00092E06" w:rsidRPr="009A2879">
        <w:t>esélye</w:t>
      </w:r>
      <w:r w:rsidR="00EC32D4" w:rsidRPr="009A2879">
        <w:t xml:space="preserve"> (</w:t>
      </w:r>
      <w:proofErr w:type="spellStart"/>
      <w:r w:rsidR="00EC32D4" w:rsidRPr="009A2879">
        <w:t>Shiels</w:t>
      </w:r>
      <w:proofErr w:type="spellEnd"/>
      <w:r w:rsidR="00EC32D4" w:rsidRPr="009A2879">
        <w:t xml:space="preserve"> </w:t>
      </w:r>
      <w:r>
        <w:t>és mtsai</w:t>
      </w:r>
      <w:r w:rsidR="00EC32D4" w:rsidRPr="009A2879">
        <w:t xml:space="preserve"> 2008). Vég</w:t>
      </w:r>
      <w:r w:rsidR="00ED347D" w:rsidRPr="009A2879">
        <w:t xml:space="preserve">ezetül </w:t>
      </w:r>
      <w:r w:rsidR="00092E06" w:rsidRPr="009A2879">
        <w:t>van olyan</w:t>
      </w:r>
      <w:r w:rsidR="00EC32D4" w:rsidRPr="009A2879">
        <w:t xml:space="preserve"> tanulmány</w:t>
      </w:r>
      <w:r w:rsidR="00ED347D" w:rsidRPr="009A2879">
        <w:t xml:space="preserve"> is</w:t>
      </w:r>
      <w:r w:rsidR="005747CB" w:rsidRPr="009A2879">
        <w:t>,</w:t>
      </w:r>
      <w:r w:rsidR="00EC32D4" w:rsidRPr="009A2879">
        <w:t xml:space="preserve"> </w:t>
      </w:r>
      <w:r w:rsidR="00092E06" w:rsidRPr="009A2879">
        <w:t>amelyben nem mutattak ki</w:t>
      </w:r>
      <w:r w:rsidR="00EC32D4" w:rsidRPr="009A2879">
        <w:t xml:space="preserve"> összefüggést a COMT rs4680 genotípus és a dohányzás mértéke között (</w:t>
      </w:r>
      <w:proofErr w:type="spellStart"/>
      <w:r w:rsidR="00EC32D4" w:rsidRPr="009A2879">
        <w:t>McKinney</w:t>
      </w:r>
      <w:proofErr w:type="spellEnd"/>
      <w:r w:rsidR="00EC32D4" w:rsidRPr="009A2879">
        <w:t xml:space="preserve"> </w:t>
      </w:r>
      <w:r>
        <w:t>és mtsai</w:t>
      </w:r>
      <w:r w:rsidR="00EC32D4" w:rsidRPr="009A2879">
        <w:t xml:space="preserve"> 2000).</w:t>
      </w:r>
    </w:p>
    <w:p w14:paraId="7A22B0CB" w14:textId="77777777" w:rsidR="001C637E" w:rsidRDefault="001C637E" w:rsidP="001C637E">
      <w:pPr>
        <w:spacing w:line="312" w:lineRule="auto"/>
      </w:pPr>
    </w:p>
    <w:p w14:paraId="1FE55967" w14:textId="6637E1DB" w:rsidR="001C637E" w:rsidRDefault="001C637E" w:rsidP="001C637E">
      <w:pPr>
        <w:spacing w:line="312" w:lineRule="auto"/>
      </w:pPr>
      <w:r>
        <w:t>Még egyszer köszönöm a részletes és pozitív bírálatot. Válaszaim elfogadásában bízva, tisztelettel:</w:t>
      </w:r>
    </w:p>
    <w:p w14:paraId="3CA38F6C" w14:textId="77777777" w:rsidR="001C637E" w:rsidRDefault="001C637E" w:rsidP="001C637E">
      <w:pPr>
        <w:spacing w:line="312" w:lineRule="auto"/>
      </w:pPr>
    </w:p>
    <w:p w14:paraId="69C1F541" w14:textId="77777777" w:rsidR="001C637E" w:rsidRDefault="001C637E" w:rsidP="001C637E">
      <w:pPr>
        <w:spacing w:line="312" w:lineRule="auto"/>
      </w:pPr>
      <w:r>
        <w:t>Debrecen, 2026. április 2.</w:t>
      </w:r>
    </w:p>
    <w:p w14:paraId="50EAA258" w14:textId="77777777" w:rsidR="001C637E" w:rsidRDefault="001C637E" w:rsidP="001C637E">
      <w:pPr>
        <w:spacing w:line="312" w:lineRule="auto"/>
      </w:pPr>
    </w:p>
    <w:p w14:paraId="5462DABE" w14:textId="77777777" w:rsidR="001C637E" w:rsidRDefault="001C637E" w:rsidP="001C637E">
      <w:pPr>
        <w:spacing w:after="60" w:line="312" w:lineRule="auto"/>
        <w:ind w:right="850"/>
        <w:jc w:val="right"/>
      </w:pPr>
      <w:r>
        <w:t>Dr. Zsuga Judit</w:t>
      </w:r>
    </w:p>
    <w:p w14:paraId="6F6E7D84" w14:textId="77777777" w:rsidR="001C637E" w:rsidRDefault="001C637E" w:rsidP="001C637E">
      <w:pPr>
        <w:spacing w:after="0" w:line="312" w:lineRule="auto"/>
        <w:ind w:right="567"/>
        <w:jc w:val="right"/>
      </w:pPr>
      <w:r>
        <w:t>Debreceni Egyetem</w:t>
      </w:r>
    </w:p>
    <w:p w14:paraId="7CD230A1" w14:textId="77777777" w:rsidR="001C637E" w:rsidRDefault="001C637E" w:rsidP="001C637E">
      <w:pPr>
        <w:spacing w:after="0" w:line="312" w:lineRule="auto"/>
        <w:jc w:val="right"/>
      </w:pPr>
      <w:r>
        <w:t>Általános Orvostudományi Kar</w:t>
      </w:r>
    </w:p>
    <w:p w14:paraId="26A07E1C" w14:textId="77777777" w:rsidR="001C637E" w:rsidRDefault="001C637E" w:rsidP="001C637E">
      <w:pPr>
        <w:spacing w:line="312" w:lineRule="auto"/>
        <w:ind w:right="567"/>
        <w:jc w:val="right"/>
      </w:pPr>
      <w:r>
        <w:t>Pszichiátria Tanszék</w:t>
      </w:r>
    </w:p>
    <w:p w14:paraId="7612C81E" w14:textId="77777777" w:rsidR="001C637E" w:rsidRDefault="001C637E" w:rsidP="001C637E">
      <w:pPr>
        <w:spacing w:line="312" w:lineRule="auto"/>
      </w:pPr>
    </w:p>
    <w:p w14:paraId="2DD4798C" w14:textId="11223ACB" w:rsidR="009A2879" w:rsidRPr="00005281" w:rsidRDefault="009A2879" w:rsidP="009A2879">
      <w:pPr>
        <w:pStyle w:val="NormlWeb"/>
        <w:spacing w:before="0" w:beforeAutospacing="0" w:after="120" w:afterAutospacing="0" w:line="312" w:lineRule="auto"/>
        <w:jc w:val="both"/>
        <w:rPr>
          <w:b/>
          <w:bCs/>
        </w:rPr>
      </w:pPr>
      <w:r w:rsidRPr="00005281">
        <w:rPr>
          <w:b/>
          <w:bCs/>
        </w:rPr>
        <w:t>Hivatkozások:</w:t>
      </w:r>
    </w:p>
    <w:p w14:paraId="24D63105" w14:textId="77777777" w:rsidR="009A2879" w:rsidRPr="00005281" w:rsidRDefault="009A2879" w:rsidP="00D310BB">
      <w:pPr>
        <w:spacing w:line="312" w:lineRule="auto"/>
        <w:ind w:firstLine="284"/>
        <w:rPr>
          <w:b/>
          <w:bCs/>
        </w:rPr>
      </w:pPr>
      <w:r w:rsidRPr="00005281">
        <w:rPr>
          <w:b/>
          <w:bCs/>
        </w:rPr>
        <w:t xml:space="preserve">1. kérdés </w:t>
      </w:r>
    </w:p>
    <w:p w14:paraId="482346F6" w14:textId="77777777" w:rsidR="009A2879" w:rsidRPr="009A2879" w:rsidRDefault="009A2879" w:rsidP="009A2879">
      <w:pPr>
        <w:spacing w:line="312" w:lineRule="auto"/>
        <w:rPr>
          <w:lang w:val="en-US"/>
        </w:rPr>
      </w:pPr>
      <w:r w:rsidRPr="009A2879">
        <w:rPr>
          <w:lang w:val="en-US"/>
        </w:rPr>
        <w:t xml:space="preserve">Chen, B., Yu, X., Horvath-Diano, C., Ortuño, M. J., </w:t>
      </w:r>
      <w:proofErr w:type="spellStart"/>
      <w:r w:rsidRPr="009A2879">
        <w:rPr>
          <w:lang w:val="en-US"/>
        </w:rPr>
        <w:t>Tschöp</w:t>
      </w:r>
      <w:proofErr w:type="spellEnd"/>
      <w:r w:rsidRPr="009A2879">
        <w:rPr>
          <w:lang w:val="en-US"/>
        </w:rPr>
        <w:t>, M. H., Jastreboff, A. M., &amp; Schneeberger, M. (2024). GLP-1 programs the neurovascular landscape. Cell Metabolism, 36(10), 2173-2189.</w:t>
      </w:r>
    </w:p>
    <w:p w14:paraId="0C662369" w14:textId="77777777" w:rsidR="009A2879" w:rsidRPr="009A2879" w:rsidRDefault="009A2879" w:rsidP="009A2879">
      <w:pPr>
        <w:spacing w:line="312" w:lineRule="auto"/>
        <w:rPr>
          <w:lang w:val="en-US"/>
        </w:rPr>
      </w:pPr>
      <w:r w:rsidRPr="009A2879">
        <w:rPr>
          <w:lang w:val="en-US"/>
        </w:rPr>
        <w:t>Hamblin, M. H., Boese, A. C., Murad, R., &amp; Lee, J. P. (2025). PPARα Genetic Deletion Reveals Global Transcriptional Changes in the Brain and Exacerbates Cerebral Infarction in a Mouse Model of Stroke. International Journal of Molecular Sciences, 26(9), 4082.</w:t>
      </w:r>
    </w:p>
    <w:p w14:paraId="45693708" w14:textId="77777777" w:rsidR="009A2879" w:rsidRPr="009A2879" w:rsidRDefault="009A2879" w:rsidP="009A2879">
      <w:pPr>
        <w:spacing w:line="312" w:lineRule="auto"/>
        <w:rPr>
          <w:lang w:val="en-US"/>
        </w:rPr>
      </w:pPr>
      <w:r w:rsidRPr="009A2879">
        <w:rPr>
          <w:lang w:val="en-US"/>
        </w:rPr>
        <w:t xml:space="preserve">Hong, K. S., &amp; Lee, J. S. (2015). </w:t>
      </w:r>
      <w:proofErr w:type="gramStart"/>
      <w:r w:rsidRPr="009A2879">
        <w:rPr>
          <w:lang w:val="en-US"/>
        </w:rPr>
        <w:t>Statins</w:t>
      </w:r>
      <w:proofErr w:type="gramEnd"/>
      <w:r w:rsidRPr="009A2879">
        <w:rPr>
          <w:lang w:val="en-US"/>
        </w:rPr>
        <w:t xml:space="preserve"> in acute ischemic stroke: a systematic review. Journal of stroke, 17(3), 282.</w:t>
      </w:r>
    </w:p>
    <w:p w14:paraId="7070F71C" w14:textId="77777777" w:rsidR="009A2879" w:rsidRPr="009A2879" w:rsidRDefault="009A2879" w:rsidP="009A2879">
      <w:pPr>
        <w:spacing w:line="312" w:lineRule="auto"/>
        <w:rPr>
          <w:lang w:val="en-US"/>
        </w:rPr>
      </w:pPr>
      <w:r w:rsidRPr="009A2879">
        <w:rPr>
          <w:lang w:val="en-US"/>
        </w:rPr>
        <w:t xml:space="preserve">Islam, M. R., Young, M. F., &amp; </w:t>
      </w:r>
      <w:proofErr w:type="spellStart"/>
      <w:r w:rsidRPr="009A2879">
        <w:rPr>
          <w:lang w:val="en-US"/>
        </w:rPr>
        <w:t>Wrann</w:t>
      </w:r>
      <w:proofErr w:type="spellEnd"/>
      <w:r w:rsidRPr="009A2879">
        <w:rPr>
          <w:lang w:val="en-US"/>
        </w:rPr>
        <w:t>, C. D. (2017). Neuroprotective potential of exercise preconditioning in stroke. Conditioning medicine, 1(1), 27.</w:t>
      </w:r>
    </w:p>
    <w:p w14:paraId="38C4D8C5" w14:textId="77777777" w:rsidR="009A2879" w:rsidRPr="009A2879" w:rsidRDefault="009A2879" w:rsidP="009A2879">
      <w:pPr>
        <w:spacing w:line="312" w:lineRule="auto"/>
        <w:rPr>
          <w:lang w:val="en-US"/>
        </w:rPr>
      </w:pPr>
      <w:r w:rsidRPr="009A2879">
        <w:rPr>
          <w:lang w:val="en-US"/>
        </w:rPr>
        <w:t xml:space="preserve">Ní </w:t>
      </w:r>
      <w:proofErr w:type="spellStart"/>
      <w:r w:rsidRPr="009A2879">
        <w:rPr>
          <w:lang w:val="en-US"/>
        </w:rPr>
        <w:t>Chróinín</w:t>
      </w:r>
      <w:proofErr w:type="spellEnd"/>
      <w:r w:rsidRPr="009A2879">
        <w:rPr>
          <w:lang w:val="en-US"/>
        </w:rPr>
        <w:t xml:space="preserve">, D., </w:t>
      </w:r>
      <w:proofErr w:type="spellStart"/>
      <w:r w:rsidRPr="009A2879">
        <w:rPr>
          <w:lang w:val="en-US"/>
        </w:rPr>
        <w:t>Callaly</w:t>
      </w:r>
      <w:proofErr w:type="spellEnd"/>
      <w:r w:rsidRPr="009A2879">
        <w:rPr>
          <w:lang w:val="en-US"/>
        </w:rPr>
        <w:t xml:space="preserve">, E. L., Duggan, J., </w:t>
      </w:r>
      <w:proofErr w:type="spellStart"/>
      <w:r w:rsidRPr="009A2879">
        <w:rPr>
          <w:lang w:val="en-US"/>
        </w:rPr>
        <w:t>Merwick</w:t>
      </w:r>
      <w:proofErr w:type="spellEnd"/>
      <w:r w:rsidRPr="009A2879">
        <w:rPr>
          <w:lang w:val="en-US"/>
        </w:rPr>
        <w:t>, Á., Hannon, N., Sheehan, Ó., ... &amp; Kelly, P. J. (2011). Association between acute statin therapy, survival, and improved functional outcome after ischemic stroke: the North Dublin Population Stroke Study. Stroke, 42(4), 1021-1029.</w:t>
      </w:r>
    </w:p>
    <w:p w14:paraId="72BCD11C" w14:textId="77777777" w:rsidR="009A2879" w:rsidRPr="009A2879" w:rsidRDefault="009A2879" w:rsidP="009A2879">
      <w:pPr>
        <w:spacing w:line="312" w:lineRule="auto"/>
        <w:rPr>
          <w:lang w:val="en-US"/>
        </w:rPr>
      </w:pPr>
      <w:r w:rsidRPr="009A2879">
        <w:rPr>
          <w:lang w:val="en-US"/>
        </w:rPr>
        <w:lastRenderedPageBreak/>
        <w:t xml:space="preserve">Ouk, T., Gautier, S., </w:t>
      </w:r>
      <w:proofErr w:type="spellStart"/>
      <w:r w:rsidRPr="009A2879">
        <w:rPr>
          <w:lang w:val="en-US"/>
        </w:rPr>
        <w:t>Pétrault</w:t>
      </w:r>
      <w:proofErr w:type="spellEnd"/>
      <w:r w:rsidRPr="009A2879">
        <w:rPr>
          <w:lang w:val="en-US"/>
        </w:rPr>
        <w:t>, M., Montaigne, D., Maréchal, X., Masse, I., ... &amp; Bordet, R. (2014). Effects of the PPAR-α agonist fenofibrate on acute and short-term consequences of brain ischemia. Journal of Cerebral Blood Flow &amp; Metabolism, 34(3), 542-551.</w:t>
      </w:r>
    </w:p>
    <w:p w14:paraId="50AF0D51" w14:textId="77777777" w:rsidR="009A2879" w:rsidRPr="009A2879" w:rsidRDefault="009A2879" w:rsidP="009A2879">
      <w:pPr>
        <w:spacing w:line="312" w:lineRule="auto"/>
        <w:rPr>
          <w:lang w:val="en-US"/>
        </w:rPr>
      </w:pPr>
      <w:r w:rsidRPr="009A2879">
        <w:rPr>
          <w:lang w:val="en-US"/>
        </w:rPr>
        <w:t>Zheng, M., Zhang, B., Yau, S. S., So, K. F., Zhang, L., &amp; Ou, H. (2025). Exercise preconditioning alleviates ischemia-induced memory deficits by increasing circulating adiponectin. Neural regeneration research, 20(5), 1445-1454.</w:t>
      </w:r>
    </w:p>
    <w:p w14:paraId="669EB6DD" w14:textId="77777777" w:rsidR="009A2879" w:rsidRPr="009A2879" w:rsidRDefault="009A2879" w:rsidP="009A2879">
      <w:pPr>
        <w:spacing w:line="312" w:lineRule="auto"/>
      </w:pPr>
      <w:r w:rsidRPr="009A2879">
        <w:t>2. kérdés</w:t>
      </w:r>
    </w:p>
    <w:p w14:paraId="71DA1F56" w14:textId="77777777" w:rsidR="009A2879" w:rsidRPr="009A2879" w:rsidRDefault="009A2879" w:rsidP="009A2879">
      <w:pPr>
        <w:spacing w:line="312" w:lineRule="auto"/>
        <w:rPr>
          <w:lang w:val="en-US"/>
        </w:rPr>
      </w:pPr>
      <w:r w:rsidRPr="009A2879">
        <w:rPr>
          <w:lang w:val="en-US"/>
        </w:rPr>
        <w:t xml:space="preserve">Dowsett, L., Higgins, E., Alanazi, S., </w:t>
      </w:r>
      <w:proofErr w:type="spellStart"/>
      <w:r w:rsidRPr="009A2879">
        <w:rPr>
          <w:lang w:val="en-US"/>
        </w:rPr>
        <w:t>Alshuwayer</w:t>
      </w:r>
      <w:proofErr w:type="spellEnd"/>
      <w:r w:rsidRPr="009A2879">
        <w:rPr>
          <w:lang w:val="en-US"/>
        </w:rPr>
        <w:t>, N. A., Leiper, F. C., &amp; Leiper, J. (2020). ADMA: a key player in the relationship between vascular dysfunction and inflammation in atherosclerosis. Journal of Clinical Medicine, 9(9), 3026.</w:t>
      </w:r>
    </w:p>
    <w:p w14:paraId="57F12B63" w14:textId="77777777" w:rsidR="009A2879" w:rsidRPr="009A2879" w:rsidRDefault="009A2879" w:rsidP="009A2879">
      <w:pPr>
        <w:spacing w:line="312" w:lineRule="auto"/>
        <w:rPr>
          <w:lang w:val="en-US"/>
        </w:rPr>
      </w:pPr>
      <w:r w:rsidRPr="009A2879">
        <w:rPr>
          <w:lang w:val="en-US"/>
        </w:rPr>
        <w:t xml:space="preserve">Hassa, P. O., Covic, M., Bedford, M. T., &amp; </w:t>
      </w:r>
      <w:proofErr w:type="spellStart"/>
      <w:r w:rsidRPr="009A2879">
        <w:rPr>
          <w:lang w:val="en-US"/>
        </w:rPr>
        <w:t>Hottiger</w:t>
      </w:r>
      <w:proofErr w:type="spellEnd"/>
      <w:r w:rsidRPr="009A2879">
        <w:rPr>
          <w:lang w:val="en-US"/>
        </w:rPr>
        <w:t>, M. O. (2008). Protein arginine methyltransferase 1 coactivates NF-</w:t>
      </w:r>
      <w:proofErr w:type="spellStart"/>
      <w:r w:rsidRPr="009A2879">
        <w:rPr>
          <w:lang w:val="en-US"/>
        </w:rPr>
        <w:t>κB</w:t>
      </w:r>
      <w:proofErr w:type="spellEnd"/>
      <w:r w:rsidRPr="009A2879">
        <w:rPr>
          <w:lang w:val="en-US"/>
        </w:rPr>
        <w:t>-dependent gene expression synergistically with CARM1 and PARP1. Journal of molecular biology, 377(3), 668-678.</w:t>
      </w:r>
    </w:p>
    <w:p w14:paraId="5A1A6CA0" w14:textId="77777777" w:rsidR="009A2879" w:rsidRPr="009A2879" w:rsidRDefault="009A2879" w:rsidP="009A2879">
      <w:pPr>
        <w:spacing w:line="312" w:lineRule="auto"/>
        <w:rPr>
          <w:lang w:val="en-US"/>
        </w:rPr>
      </w:pPr>
      <w:r w:rsidRPr="009A2879">
        <w:rPr>
          <w:lang w:val="en-US"/>
        </w:rPr>
        <w:t>Hendrickson-</w:t>
      </w:r>
      <w:proofErr w:type="spellStart"/>
      <w:r w:rsidRPr="009A2879">
        <w:rPr>
          <w:lang w:val="en-US"/>
        </w:rPr>
        <w:t>Rebizant</w:t>
      </w:r>
      <w:proofErr w:type="spellEnd"/>
      <w:r w:rsidRPr="009A2879">
        <w:rPr>
          <w:lang w:val="en-US"/>
        </w:rPr>
        <w:t>, T., Sudhakar, S. R., Rowley, M. J., Frankel, A., Davie, J. R., &amp; Lakowski, T. M. (2024). Structure, function, and activity of small molecule and peptide inhibitors of protein arginine methyltransferase 1. Journal of Medicinal Chemistry, 67(18), 15931-15946.</w:t>
      </w:r>
    </w:p>
    <w:p w14:paraId="42C61309" w14:textId="77777777" w:rsidR="009A2879" w:rsidRPr="009A2879" w:rsidRDefault="009A2879" w:rsidP="009A2879">
      <w:pPr>
        <w:spacing w:line="312" w:lineRule="auto"/>
        <w:rPr>
          <w:lang w:val="en-US"/>
        </w:rPr>
      </w:pPr>
      <w:r w:rsidRPr="009A2879">
        <w:rPr>
          <w:lang w:val="en-US"/>
        </w:rPr>
        <w:t>Moretti, R., &amp; Caruso, P. (2019). The controversial role of homocysteine in neurology: from labs to clinical practice. International journal of molecular sciences, 20(1), 231.</w:t>
      </w:r>
    </w:p>
    <w:p w14:paraId="43D5231A" w14:textId="77777777" w:rsidR="009A2879" w:rsidRPr="009A2879" w:rsidRDefault="009A2879" w:rsidP="009A2879">
      <w:pPr>
        <w:spacing w:line="312" w:lineRule="auto"/>
        <w:rPr>
          <w:lang w:val="en-US"/>
        </w:rPr>
      </w:pPr>
    </w:p>
    <w:p w14:paraId="62B06653" w14:textId="77777777" w:rsidR="009A2879" w:rsidRPr="00D310BB" w:rsidRDefault="009A2879" w:rsidP="00D310BB">
      <w:pPr>
        <w:spacing w:line="312" w:lineRule="auto"/>
        <w:ind w:firstLine="284"/>
        <w:rPr>
          <w:b/>
          <w:bCs/>
        </w:rPr>
      </w:pPr>
      <w:r w:rsidRPr="00D310BB">
        <w:rPr>
          <w:b/>
          <w:bCs/>
        </w:rPr>
        <w:t>3. kérdés</w:t>
      </w:r>
    </w:p>
    <w:p w14:paraId="24525BBD" w14:textId="77777777" w:rsidR="009A2879" w:rsidRPr="009A2879" w:rsidRDefault="009A2879" w:rsidP="009A2879">
      <w:pPr>
        <w:spacing w:line="312" w:lineRule="auto"/>
        <w:rPr>
          <w:lang w:val="en-US"/>
        </w:rPr>
      </w:pPr>
      <w:r w:rsidRPr="009A2879">
        <w:rPr>
          <w:lang w:val="en-US"/>
        </w:rPr>
        <w:t>Clark, A. (2013). Whatever next? Predictive brains, situated agents, and the future of cognitive science. Behavioral and brain sciences, 36(3), 181-204.</w:t>
      </w:r>
    </w:p>
    <w:p w14:paraId="0696367C" w14:textId="77777777" w:rsidR="009A2879" w:rsidRPr="009A2879" w:rsidRDefault="009A2879" w:rsidP="009A2879">
      <w:pPr>
        <w:spacing w:line="312" w:lineRule="auto"/>
        <w:rPr>
          <w:lang w:val="en-US"/>
        </w:rPr>
      </w:pPr>
      <w:r w:rsidRPr="009A2879">
        <w:rPr>
          <w:lang w:val="en-US"/>
        </w:rPr>
        <w:t xml:space="preserve">Craig, A. D. (2009). How do you feel—now? The anterior </w:t>
      </w:r>
      <w:proofErr w:type="gramStart"/>
      <w:r w:rsidRPr="009A2879">
        <w:rPr>
          <w:lang w:val="en-US"/>
        </w:rPr>
        <w:t>insula</w:t>
      </w:r>
      <w:proofErr w:type="gramEnd"/>
      <w:r w:rsidRPr="009A2879">
        <w:rPr>
          <w:lang w:val="en-US"/>
        </w:rPr>
        <w:t xml:space="preserve"> and human awareness. Nature reviews neuroscience, 10(1), 59-70.</w:t>
      </w:r>
    </w:p>
    <w:p w14:paraId="4BB4D7D6" w14:textId="77777777" w:rsidR="009A2879" w:rsidRPr="009A2879" w:rsidRDefault="009A2879" w:rsidP="009A2879">
      <w:pPr>
        <w:spacing w:line="312" w:lineRule="auto"/>
        <w:rPr>
          <w:lang w:val="en-US"/>
        </w:rPr>
      </w:pPr>
      <w:r w:rsidRPr="009A2879">
        <w:rPr>
          <w:lang w:val="en-US"/>
        </w:rPr>
        <w:t xml:space="preserve">Friston, K. (2010). The free-energy principle: a unified brain </w:t>
      </w:r>
      <w:proofErr w:type="gramStart"/>
      <w:r w:rsidRPr="009A2879">
        <w:rPr>
          <w:lang w:val="en-US"/>
        </w:rPr>
        <w:t>theory?.</w:t>
      </w:r>
      <w:proofErr w:type="gramEnd"/>
      <w:r w:rsidRPr="009A2879">
        <w:rPr>
          <w:lang w:val="en-US"/>
        </w:rPr>
        <w:t xml:space="preserve"> Nature reviews neuroscience, 11(2), 127-138.</w:t>
      </w:r>
    </w:p>
    <w:p w14:paraId="73C90DB2" w14:textId="77777777" w:rsidR="009A2879" w:rsidRPr="009A2879" w:rsidRDefault="009A2879" w:rsidP="009A2879">
      <w:pPr>
        <w:spacing w:line="312" w:lineRule="auto"/>
        <w:rPr>
          <w:lang w:val="en-US"/>
        </w:rPr>
      </w:pPr>
      <w:r w:rsidRPr="009A2879">
        <w:rPr>
          <w:lang w:val="en-US"/>
        </w:rPr>
        <w:t>Porges, S. W. (2007). The polyvagal perspective. Biological psychology, 74(2), 116-143.</w:t>
      </w:r>
    </w:p>
    <w:p w14:paraId="031F6785" w14:textId="77777777" w:rsidR="009A2879" w:rsidRPr="009A2879" w:rsidRDefault="009A2879" w:rsidP="009A2879">
      <w:pPr>
        <w:spacing w:line="312" w:lineRule="auto"/>
        <w:rPr>
          <w:lang w:val="en-US"/>
        </w:rPr>
      </w:pPr>
      <w:proofErr w:type="spellStart"/>
      <w:r w:rsidRPr="009A2879">
        <w:rPr>
          <w:lang w:val="en-US"/>
        </w:rPr>
        <w:t>Szuhany</w:t>
      </w:r>
      <w:proofErr w:type="spellEnd"/>
      <w:r w:rsidRPr="009A2879">
        <w:rPr>
          <w:lang w:val="en-US"/>
        </w:rPr>
        <w:t xml:space="preserve">, K. L., Bugatti, M., &amp; Otto, M. W. (2015). A meta-analytic review of the effects of exercise on brain-derived neurotrophic </w:t>
      </w:r>
      <w:proofErr w:type="gramStart"/>
      <w:r w:rsidRPr="009A2879">
        <w:rPr>
          <w:lang w:val="en-US"/>
        </w:rPr>
        <w:t>factor</w:t>
      </w:r>
      <w:proofErr w:type="gramEnd"/>
      <w:r w:rsidRPr="009A2879">
        <w:rPr>
          <w:lang w:val="en-US"/>
        </w:rPr>
        <w:t>. Journal of psychiatric research, 60, 56-64.</w:t>
      </w:r>
    </w:p>
    <w:p w14:paraId="66D3048C" w14:textId="77777777" w:rsidR="009A2879" w:rsidRPr="009A2879" w:rsidRDefault="009A2879" w:rsidP="009A2879">
      <w:pPr>
        <w:spacing w:line="312" w:lineRule="auto"/>
        <w:rPr>
          <w:lang w:val="en-US"/>
        </w:rPr>
      </w:pPr>
      <w:r w:rsidRPr="009A2879">
        <w:rPr>
          <w:lang w:val="en-US"/>
        </w:rPr>
        <w:t>Van der Kolk, B. A. (1994). The body keeps the score: Memory and the evolving psychobiology of posttraumatic stress. Harvard review of psychiatry, 1(5), 253-265.</w:t>
      </w:r>
    </w:p>
    <w:p w14:paraId="486267A5" w14:textId="77777777" w:rsidR="009A2879" w:rsidRPr="009A2879" w:rsidRDefault="009A2879" w:rsidP="009A2879">
      <w:pPr>
        <w:spacing w:line="312" w:lineRule="auto"/>
        <w:rPr>
          <w:lang w:val="en-US"/>
        </w:rPr>
      </w:pPr>
      <w:r w:rsidRPr="009A2879">
        <w:rPr>
          <w:lang w:val="en-US"/>
        </w:rPr>
        <w:lastRenderedPageBreak/>
        <w:t xml:space="preserve">Wrann, C. D., White, J. P., </w:t>
      </w:r>
      <w:proofErr w:type="spellStart"/>
      <w:r w:rsidRPr="009A2879">
        <w:rPr>
          <w:lang w:val="en-US"/>
        </w:rPr>
        <w:t>Salogiannnis</w:t>
      </w:r>
      <w:proofErr w:type="spellEnd"/>
      <w:r w:rsidRPr="009A2879">
        <w:rPr>
          <w:lang w:val="en-US"/>
        </w:rPr>
        <w:t>, J., Laznik-</w:t>
      </w:r>
      <w:proofErr w:type="spellStart"/>
      <w:r w:rsidRPr="009A2879">
        <w:rPr>
          <w:lang w:val="en-US"/>
        </w:rPr>
        <w:t>Bogoslavski</w:t>
      </w:r>
      <w:proofErr w:type="spellEnd"/>
      <w:r w:rsidRPr="009A2879">
        <w:rPr>
          <w:lang w:val="en-US"/>
        </w:rPr>
        <w:t>, D., Wu, J., Ma, D., ... &amp; Spiegelman, B. M. (2013). Exercise induces hippocampal BDNF through a PGC-1α/FNDC5 pathway. Cell metabolism, 18(5), 649-659.</w:t>
      </w:r>
    </w:p>
    <w:p w14:paraId="022F0E4B" w14:textId="77777777" w:rsidR="009A2879" w:rsidRPr="009A2879" w:rsidRDefault="009A2879" w:rsidP="009A2879">
      <w:pPr>
        <w:spacing w:line="312" w:lineRule="auto"/>
        <w:rPr>
          <w:lang w:val="en-US"/>
        </w:rPr>
      </w:pPr>
    </w:p>
    <w:p w14:paraId="6244158E" w14:textId="77777777" w:rsidR="009A2879" w:rsidRPr="00D310BB" w:rsidRDefault="009A2879" w:rsidP="00D310BB">
      <w:pPr>
        <w:spacing w:line="312" w:lineRule="auto"/>
        <w:ind w:firstLine="284"/>
        <w:rPr>
          <w:b/>
          <w:bCs/>
        </w:rPr>
      </w:pPr>
      <w:r w:rsidRPr="00D310BB">
        <w:rPr>
          <w:b/>
          <w:bCs/>
        </w:rPr>
        <w:t>4. kérdés</w:t>
      </w:r>
    </w:p>
    <w:p w14:paraId="68FBDF46" w14:textId="77777777" w:rsidR="009A2879" w:rsidRPr="009A2879" w:rsidRDefault="009A2879" w:rsidP="009A2879">
      <w:pPr>
        <w:spacing w:line="312" w:lineRule="auto"/>
        <w:rPr>
          <w:lang w:val="en-US"/>
        </w:rPr>
      </w:pPr>
      <w:proofErr w:type="spellStart"/>
      <w:r w:rsidRPr="009A2879">
        <w:rPr>
          <w:lang w:val="en-US"/>
        </w:rPr>
        <w:t>Amstadter</w:t>
      </w:r>
      <w:proofErr w:type="spellEnd"/>
      <w:r w:rsidRPr="009A2879">
        <w:rPr>
          <w:lang w:val="en-US"/>
        </w:rPr>
        <w:t>, A. B., Nugent, N. R., Koenen, K. C., Ruggiero, K. J., Acierno, R., Galea, S., ... &amp; Gelernter, J. (2009). Association between COMT, PTSD, and increased smoking following hurricane exposure in an epidemiologic sample. Psychiatry: Interpersonal and Biological Processes, 72(4), 360-369.</w:t>
      </w:r>
    </w:p>
    <w:p w14:paraId="21B1667C" w14:textId="77777777" w:rsidR="009A2879" w:rsidRPr="009A2879" w:rsidRDefault="009A2879" w:rsidP="009A2879">
      <w:pPr>
        <w:spacing w:line="312" w:lineRule="auto"/>
        <w:rPr>
          <w:lang w:val="en-US"/>
        </w:rPr>
      </w:pPr>
      <w:proofErr w:type="spellStart"/>
      <w:r w:rsidRPr="009A2879">
        <w:rPr>
          <w:lang w:val="en-US"/>
        </w:rPr>
        <w:t>Beuten</w:t>
      </w:r>
      <w:proofErr w:type="spellEnd"/>
      <w:r w:rsidRPr="009A2879">
        <w:rPr>
          <w:lang w:val="en-US"/>
        </w:rPr>
        <w:t>, J., Payne, T. J., Ma, J. Z., &amp; Li, M. D. (2006). Significant association of catechol-O-methyltransferase (COMT) haplotypes with nicotine dependence in male and female smokers of two ethnic populations. Neuropsychopharmacology, 31(3), 675-684.</w:t>
      </w:r>
    </w:p>
    <w:p w14:paraId="2DB565A9" w14:textId="77777777" w:rsidR="009A2879" w:rsidRPr="009A2879" w:rsidRDefault="009A2879" w:rsidP="009A2879">
      <w:pPr>
        <w:spacing w:line="312" w:lineRule="auto"/>
        <w:rPr>
          <w:lang w:val="en-US"/>
        </w:rPr>
      </w:pPr>
      <w:r w:rsidRPr="009A2879">
        <w:rPr>
          <w:lang w:val="en-US"/>
        </w:rPr>
        <w:t>Guo, S., Chen, D. F., Zhou, D. F., Sun, H. Q., Wu, G. Y., Haile, C. N., ... &amp; Zhang, X. Y. (2007). Association of functional catechol O-methyl transferase (COMT) Val108Met polymorphism with smoking severity and age of smoking initiation in Chinese male smokers. Psychopharmacology, 190(4), 449-456.</w:t>
      </w:r>
    </w:p>
    <w:p w14:paraId="2309CA3B" w14:textId="77777777" w:rsidR="009A2879" w:rsidRPr="009A2879" w:rsidRDefault="009A2879" w:rsidP="009A2879">
      <w:pPr>
        <w:spacing w:line="312" w:lineRule="auto"/>
        <w:rPr>
          <w:lang w:val="en-US"/>
        </w:rPr>
      </w:pPr>
      <w:r w:rsidRPr="009A2879">
        <w:rPr>
          <w:lang w:val="en-US"/>
        </w:rPr>
        <w:t xml:space="preserve">Lachman, H. M., Papolos, D. F., Saito, T., Yu, Y. M., Szumlanski, C. L., &amp; </w:t>
      </w:r>
      <w:proofErr w:type="spellStart"/>
      <w:r w:rsidRPr="009A2879">
        <w:rPr>
          <w:lang w:val="en-US"/>
        </w:rPr>
        <w:t>Weinshilboum</w:t>
      </w:r>
      <w:proofErr w:type="spellEnd"/>
      <w:r w:rsidRPr="009A2879">
        <w:rPr>
          <w:lang w:val="en-US"/>
        </w:rPr>
        <w:t>, R. M. (1996). Human catechol-O-methyltransferase pharmacogenetics: description of a functional polymorphism and its potential application to neuropsychiatric disorders. Pharmacogenetics and Genomics, 6(3), 243-250.</w:t>
      </w:r>
    </w:p>
    <w:p w14:paraId="499FF800" w14:textId="77777777" w:rsidR="009A2879" w:rsidRPr="009A2879" w:rsidRDefault="009A2879" w:rsidP="009A2879">
      <w:pPr>
        <w:spacing w:line="312" w:lineRule="auto"/>
        <w:rPr>
          <w:lang w:val="en-US"/>
        </w:rPr>
      </w:pPr>
      <w:r w:rsidRPr="009A2879">
        <w:rPr>
          <w:lang w:val="en-US"/>
        </w:rPr>
        <w:t>McKinney, E. F., Walton, R. T., Yudkin, P., Fuller, A., Haldar, N. A., Mant, D., ... &amp; Marshall, S. E. (2000). Association between polymorphisms in dopamine metabolic enzymes and tobacco consumption in smokers. Pharmacogenetics and Genomics, 10(6), 483-491.</w:t>
      </w:r>
    </w:p>
    <w:p w14:paraId="18F9E52E" w14:textId="77777777" w:rsidR="009A2879" w:rsidRPr="009A2879" w:rsidRDefault="009A2879" w:rsidP="009A2879">
      <w:pPr>
        <w:spacing w:line="312" w:lineRule="auto"/>
        <w:rPr>
          <w:lang w:val="en-US"/>
        </w:rPr>
      </w:pPr>
      <w:r w:rsidRPr="009A2879">
        <w:rPr>
          <w:lang w:val="en-US"/>
        </w:rPr>
        <w:t xml:space="preserve">Nackley, A. G., Shabalina, S. A., </w:t>
      </w:r>
      <w:proofErr w:type="spellStart"/>
      <w:r w:rsidRPr="009A2879">
        <w:rPr>
          <w:lang w:val="en-US"/>
        </w:rPr>
        <w:t>Tchivileva</w:t>
      </w:r>
      <w:proofErr w:type="spellEnd"/>
      <w:r w:rsidRPr="009A2879">
        <w:rPr>
          <w:lang w:val="en-US"/>
        </w:rPr>
        <w:t xml:space="preserve">, I. E., Satterfield, K., </w:t>
      </w:r>
      <w:proofErr w:type="spellStart"/>
      <w:r w:rsidRPr="009A2879">
        <w:rPr>
          <w:lang w:val="en-US"/>
        </w:rPr>
        <w:t>Korchynskyi</w:t>
      </w:r>
      <w:proofErr w:type="spellEnd"/>
      <w:r w:rsidRPr="009A2879">
        <w:rPr>
          <w:lang w:val="en-US"/>
        </w:rPr>
        <w:t>, O., Makarov, S. S., ... &amp; Diatchenko, L. (2006). Human catechol-O-methyltransferase haplotypes modulate protein expression by altering mRNA secondary structure. Science, 314(5807), 1930-1933.</w:t>
      </w:r>
    </w:p>
    <w:p w14:paraId="45D9CCA2" w14:textId="77777777" w:rsidR="009A2879" w:rsidRPr="009A2879" w:rsidRDefault="009A2879" w:rsidP="009A2879">
      <w:pPr>
        <w:spacing w:line="312" w:lineRule="auto"/>
        <w:rPr>
          <w:lang w:val="en-US"/>
        </w:rPr>
      </w:pPr>
      <w:r w:rsidRPr="009A2879">
        <w:rPr>
          <w:lang w:val="en-US"/>
        </w:rPr>
        <w:t xml:space="preserve">Nedic, G., </w:t>
      </w:r>
      <w:proofErr w:type="spellStart"/>
      <w:r w:rsidRPr="009A2879">
        <w:rPr>
          <w:lang w:val="en-US"/>
        </w:rPr>
        <w:t>Nikolac</w:t>
      </w:r>
      <w:proofErr w:type="spellEnd"/>
      <w:r w:rsidRPr="009A2879">
        <w:rPr>
          <w:lang w:val="en-US"/>
        </w:rPr>
        <w:t>, M., Borovecki, F., Hajnsek, S., Muck-</w:t>
      </w:r>
      <w:proofErr w:type="spellStart"/>
      <w:r w:rsidRPr="009A2879">
        <w:rPr>
          <w:lang w:val="en-US"/>
        </w:rPr>
        <w:t>Seler</w:t>
      </w:r>
      <w:proofErr w:type="spellEnd"/>
      <w:r w:rsidRPr="009A2879">
        <w:rPr>
          <w:lang w:val="en-US"/>
        </w:rPr>
        <w:t xml:space="preserve">, D., &amp; </w:t>
      </w:r>
      <w:proofErr w:type="spellStart"/>
      <w:r w:rsidRPr="009A2879">
        <w:rPr>
          <w:lang w:val="en-US"/>
        </w:rPr>
        <w:t>Pivac</w:t>
      </w:r>
      <w:proofErr w:type="spellEnd"/>
      <w:r w:rsidRPr="009A2879">
        <w:rPr>
          <w:lang w:val="en-US"/>
        </w:rPr>
        <w:t>, N. (2010). Association study of a functional catechol-O-methyltransferase polymorphism and smoking in healthy Caucasian subjects. Neuroscience letters, 473(3), 216-219.</w:t>
      </w:r>
    </w:p>
    <w:p w14:paraId="2E961D72" w14:textId="42A6829A" w:rsidR="009A2879" w:rsidRPr="009A2879" w:rsidRDefault="009A2879" w:rsidP="00D310BB">
      <w:pPr>
        <w:spacing w:line="312" w:lineRule="auto"/>
      </w:pPr>
      <w:r w:rsidRPr="009A2879">
        <w:rPr>
          <w:lang w:val="en-US"/>
        </w:rPr>
        <w:t>Shiels, M. S., Huang, H. Y., Hoffman, S. C., Shugart, Y. Y., Bolton, J. H., Platz, E. A., ... &amp; Alberg, A. J. (2008). A community-based study of cigarette smoking behavior in relation to variation in three genes involved in dopamine metabolism: Catechol-O-methyltransferase (COMT), dopamine beta-hydroxylase (DBH) and monoamine oxidase-A (MAO-A). Preventive medicine, 47(1), 116-122.</w:t>
      </w:r>
    </w:p>
    <w:sectPr w:rsidR="009A2879" w:rsidRPr="009A287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EE204" w14:textId="77777777" w:rsidR="00CF34E0" w:rsidRDefault="00CF34E0" w:rsidP="000A5C68">
      <w:pPr>
        <w:spacing w:after="0" w:line="240" w:lineRule="auto"/>
      </w:pPr>
      <w:r>
        <w:separator/>
      </w:r>
    </w:p>
  </w:endnote>
  <w:endnote w:type="continuationSeparator" w:id="0">
    <w:p w14:paraId="36B3156E" w14:textId="77777777" w:rsidR="00CF34E0" w:rsidRDefault="00CF34E0" w:rsidP="000A5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197767"/>
      <w:docPartObj>
        <w:docPartGallery w:val="Page Numbers (Bottom of Page)"/>
        <w:docPartUnique/>
      </w:docPartObj>
    </w:sdtPr>
    <w:sdtContent>
      <w:p w14:paraId="0A2A118F" w14:textId="16B3E275" w:rsidR="000A5C68" w:rsidRDefault="000A5C68">
        <w:pPr>
          <w:pStyle w:val="llb"/>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90949" w14:textId="77777777" w:rsidR="00CF34E0" w:rsidRDefault="00CF34E0" w:rsidP="000A5C68">
      <w:pPr>
        <w:spacing w:after="0" w:line="240" w:lineRule="auto"/>
      </w:pPr>
      <w:r>
        <w:separator/>
      </w:r>
    </w:p>
  </w:footnote>
  <w:footnote w:type="continuationSeparator" w:id="0">
    <w:p w14:paraId="77423DCC" w14:textId="77777777" w:rsidR="00CF34E0" w:rsidRDefault="00CF34E0" w:rsidP="000A5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A1C89"/>
    <w:multiLevelType w:val="multilevel"/>
    <w:tmpl w:val="F5ECF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897613"/>
    <w:multiLevelType w:val="multilevel"/>
    <w:tmpl w:val="FF5AA7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1D1744"/>
    <w:multiLevelType w:val="hybridMultilevel"/>
    <w:tmpl w:val="6ADE20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A7B0DA2"/>
    <w:multiLevelType w:val="hybridMultilevel"/>
    <w:tmpl w:val="DB305B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F6D548F"/>
    <w:multiLevelType w:val="hybridMultilevel"/>
    <w:tmpl w:val="8EACE3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EEE2791"/>
    <w:multiLevelType w:val="hybridMultilevel"/>
    <w:tmpl w:val="910AC8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F24361C"/>
    <w:multiLevelType w:val="hybridMultilevel"/>
    <w:tmpl w:val="10B449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91300586">
    <w:abstractNumId w:val="4"/>
  </w:num>
  <w:num w:numId="2" w16cid:durableId="1808693622">
    <w:abstractNumId w:val="3"/>
  </w:num>
  <w:num w:numId="3" w16cid:durableId="236599430">
    <w:abstractNumId w:val="0"/>
  </w:num>
  <w:num w:numId="4" w16cid:durableId="986325642">
    <w:abstractNumId w:val="1"/>
  </w:num>
  <w:num w:numId="5" w16cid:durableId="1473715115">
    <w:abstractNumId w:val="2"/>
  </w:num>
  <w:num w:numId="6" w16cid:durableId="324284844">
    <w:abstractNumId w:val="6"/>
  </w:num>
  <w:num w:numId="7" w16cid:durableId="13128270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A0"/>
    <w:rsid w:val="00005281"/>
    <w:rsid w:val="00016444"/>
    <w:rsid w:val="00025317"/>
    <w:rsid w:val="000256CB"/>
    <w:rsid w:val="00027FEC"/>
    <w:rsid w:val="0005128D"/>
    <w:rsid w:val="000538D3"/>
    <w:rsid w:val="00056969"/>
    <w:rsid w:val="0006163F"/>
    <w:rsid w:val="00061F54"/>
    <w:rsid w:val="0006257C"/>
    <w:rsid w:val="000659C1"/>
    <w:rsid w:val="00066BA6"/>
    <w:rsid w:val="00074310"/>
    <w:rsid w:val="00080166"/>
    <w:rsid w:val="0008025C"/>
    <w:rsid w:val="00092E06"/>
    <w:rsid w:val="000963C5"/>
    <w:rsid w:val="000A0BFF"/>
    <w:rsid w:val="000A1BFF"/>
    <w:rsid w:val="000A1E7C"/>
    <w:rsid w:val="000A3811"/>
    <w:rsid w:val="000A5C68"/>
    <w:rsid w:val="000B1B56"/>
    <w:rsid w:val="000B627A"/>
    <w:rsid w:val="000C15C4"/>
    <w:rsid w:val="000C6039"/>
    <w:rsid w:val="000E3D02"/>
    <w:rsid w:val="000E5589"/>
    <w:rsid w:val="000E6E3A"/>
    <w:rsid w:val="000E6E7E"/>
    <w:rsid w:val="000F3EA1"/>
    <w:rsid w:val="00104C72"/>
    <w:rsid w:val="001067AE"/>
    <w:rsid w:val="00106D78"/>
    <w:rsid w:val="00120B3C"/>
    <w:rsid w:val="001317EC"/>
    <w:rsid w:val="00133B89"/>
    <w:rsid w:val="00143DCD"/>
    <w:rsid w:val="00146CFC"/>
    <w:rsid w:val="00152B97"/>
    <w:rsid w:val="0015608C"/>
    <w:rsid w:val="0015766F"/>
    <w:rsid w:val="001656F9"/>
    <w:rsid w:val="0017085C"/>
    <w:rsid w:val="00171941"/>
    <w:rsid w:val="00172498"/>
    <w:rsid w:val="00173B04"/>
    <w:rsid w:val="00174FF4"/>
    <w:rsid w:val="001757E0"/>
    <w:rsid w:val="001768DD"/>
    <w:rsid w:val="00186B8F"/>
    <w:rsid w:val="00187862"/>
    <w:rsid w:val="0019128A"/>
    <w:rsid w:val="00194DA1"/>
    <w:rsid w:val="0019688E"/>
    <w:rsid w:val="001A3490"/>
    <w:rsid w:val="001A467F"/>
    <w:rsid w:val="001A58FE"/>
    <w:rsid w:val="001A6B26"/>
    <w:rsid w:val="001B04F7"/>
    <w:rsid w:val="001B6217"/>
    <w:rsid w:val="001C637E"/>
    <w:rsid w:val="001D4A40"/>
    <w:rsid w:val="001D7244"/>
    <w:rsid w:val="001E2592"/>
    <w:rsid w:val="001E3C74"/>
    <w:rsid w:val="001F5890"/>
    <w:rsid w:val="001F7100"/>
    <w:rsid w:val="00203AE8"/>
    <w:rsid w:val="0020676D"/>
    <w:rsid w:val="002072D8"/>
    <w:rsid w:val="00212A7B"/>
    <w:rsid w:val="00216680"/>
    <w:rsid w:val="002166FE"/>
    <w:rsid w:val="00222008"/>
    <w:rsid w:val="00225FA2"/>
    <w:rsid w:val="002441A6"/>
    <w:rsid w:val="00245619"/>
    <w:rsid w:val="002572C3"/>
    <w:rsid w:val="00263D37"/>
    <w:rsid w:val="00265030"/>
    <w:rsid w:val="0026513A"/>
    <w:rsid w:val="00267056"/>
    <w:rsid w:val="00273408"/>
    <w:rsid w:val="00277C80"/>
    <w:rsid w:val="0028046E"/>
    <w:rsid w:val="00283C63"/>
    <w:rsid w:val="00290C7C"/>
    <w:rsid w:val="002A0C07"/>
    <w:rsid w:val="002A1C2F"/>
    <w:rsid w:val="002A3626"/>
    <w:rsid w:val="002A37F8"/>
    <w:rsid w:val="002A6B2C"/>
    <w:rsid w:val="002B1150"/>
    <w:rsid w:val="002B66A8"/>
    <w:rsid w:val="002B706B"/>
    <w:rsid w:val="002C13E1"/>
    <w:rsid w:val="002F1F4C"/>
    <w:rsid w:val="002F37F1"/>
    <w:rsid w:val="002F41E6"/>
    <w:rsid w:val="002F4313"/>
    <w:rsid w:val="002F5424"/>
    <w:rsid w:val="00300BED"/>
    <w:rsid w:val="00301E5E"/>
    <w:rsid w:val="00305B01"/>
    <w:rsid w:val="00306AC2"/>
    <w:rsid w:val="00307E5E"/>
    <w:rsid w:val="003113E7"/>
    <w:rsid w:val="00315C9F"/>
    <w:rsid w:val="003253F7"/>
    <w:rsid w:val="003453D7"/>
    <w:rsid w:val="00345CF8"/>
    <w:rsid w:val="003712DD"/>
    <w:rsid w:val="003728BF"/>
    <w:rsid w:val="00380B71"/>
    <w:rsid w:val="00382896"/>
    <w:rsid w:val="003919BA"/>
    <w:rsid w:val="003928A0"/>
    <w:rsid w:val="0039664D"/>
    <w:rsid w:val="003A0A0F"/>
    <w:rsid w:val="003A5201"/>
    <w:rsid w:val="003A53EB"/>
    <w:rsid w:val="003B72C5"/>
    <w:rsid w:val="003B73CB"/>
    <w:rsid w:val="003B7C28"/>
    <w:rsid w:val="003D0064"/>
    <w:rsid w:val="003D051E"/>
    <w:rsid w:val="003D42FA"/>
    <w:rsid w:val="003D6E12"/>
    <w:rsid w:val="003D79C7"/>
    <w:rsid w:val="003E1153"/>
    <w:rsid w:val="003F1A72"/>
    <w:rsid w:val="00401805"/>
    <w:rsid w:val="00401BE7"/>
    <w:rsid w:val="00403DEF"/>
    <w:rsid w:val="0041373A"/>
    <w:rsid w:val="00420781"/>
    <w:rsid w:val="0042109F"/>
    <w:rsid w:val="00433B24"/>
    <w:rsid w:val="004372B1"/>
    <w:rsid w:val="00444612"/>
    <w:rsid w:val="00446C56"/>
    <w:rsid w:val="004477E7"/>
    <w:rsid w:val="00452C57"/>
    <w:rsid w:val="00455939"/>
    <w:rsid w:val="00457C95"/>
    <w:rsid w:val="004736C6"/>
    <w:rsid w:val="00477AB3"/>
    <w:rsid w:val="00496916"/>
    <w:rsid w:val="00497736"/>
    <w:rsid w:val="004A0769"/>
    <w:rsid w:val="004A169B"/>
    <w:rsid w:val="004A3E06"/>
    <w:rsid w:val="004C09F1"/>
    <w:rsid w:val="004C23E1"/>
    <w:rsid w:val="004C4887"/>
    <w:rsid w:val="004C757A"/>
    <w:rsid w:val="004E3194"/>
    <w:rsid w:val="00501E0F"/>
    <w:rsid w:val="00505650"/>
    <w:rsid w:val="00516CE5"/>
    <w:rsid w:val="00521051"/>
    <w:rsid w:val="00522227"/>
    <w:rsid w:val="00522B9F"/>
    <w:rsid w:val="00524BD6"/>
    <w:rsid w:val="0052674A"/>
    <w:rsid w:val="00527E7A"/>
    <w:rsid w:val="00532E95"/>
    <w:rsid w:val="0053366A"/>
    <w:rsid w:val="00535156"/>
    <w:rsid w:val="00535E08"/>
    <w:rsid w:val="00541325"/>
    <w:rsid w:val="00543951"/>
    <w:rsid w:val="00545A33"/>
    <w:rsid w:val="00552B1A"/>
    <w:rsid w:val="00552E49"/>
    <w:rsid w:val="00560918"/>
    <w:rsid w:val="00561079"/>
    <w:rsid w:val="00565B2E"/>
    <w:rsid w:val="005747CB"/>
    <w:rsid w:val="00590CCF"/>
    <w:rsid w:val="0059112C"/>
    <w:rsid w:val="005C1DDC"/>
    <w:rsid w:val="005C22F6"/>
    <w:rsid w:val="005E1D06"/>
    <w:rsid w:val="005E4A37"/>
    <w:rsid w:val="005F04F9"/>
    <w:rsid w:val="00610817"/>
    <w:rsid w:val="006164F6"/>
    <w:rsid w:val="00623EA0"/>
    <w:rsid w:val="00626124"/>
    <w:rsid w:val="00630139"/>
    <w:rsid w:val="006500A9"/>
    <w:rsid w:val="00650333"/>
    <w:rsid w:val="00651C54"/>
    <w:rsid w:val="006533AA"/>
    <w:rsid w:val="00653557"/>
    <w:rsid w:val="00654E58"/>
    <w:rsid w:val="006738A0"/>
    <w:rsid w:val="00691332"/>
    <w:rsid w:val="006A5295"/>
    <w:rsid w:val="006B75E1"/>
    <w:rsid w:val="006C163A"/>
    <w:rsid w:val="006C5CF8"/>
    <w:rsid w:val="006D00E6"/>
    <w:rsid w:val="006D1D0B"/>
    <w:rsid w:val="006D240A"/>
    <w:rsid w:val="006E3BA1"/>
    <w:rsid w:val="006E5076"/>
    <w:rsid w:val="006F4221"/>
    <w:rsid w:val="007008AB"/>
    <w:rsid w:val="0070090C"/>
    <w:rsid w:val="00701A71"/>
    <w:rsid w:val="00703083"/>
    <w:rsid w:val="00707AFE"/>
    <w:rsid w:val="007129C7"/>
    <w:rsid w:val="00721066"/>
    <w:rsid w:val="007248C6"/>
    <w:rsid w:val="00726896"/>
    <w:rsid w:val="00744B10"/>
    <w:rsid w:val="00746225"/>
    <w:rsid w:val="00746F17"/>
    <w:rsid w:val="00757A4C"/>
    <w:rsid w:val="00760ABE"/>
    <w:rsid w:val="00763003"/>
    <w:rsid w:val="0076661F"/>
    <w:rsid w:val="00782EE7"/>
    <w:rsid w:val="00783D10"/>
    <w:rsid w:val="00786ED5"/>
    <w:rsid w:val="00787665"/>
    <w:rsid w:val="00792131"/>
    <w:rsid w:val="00792652"/>
    <w:rsid w:val="007A0AD0"/>
    <w:rsid w:val="007A17AE"/>
    <w:rsid w:val="007A61DE"/>
    <w:rsid w:val="007A7DD2"/>
    <w:rsid w:val="007A7E96"/>
    <w:rsid w:val="007B0AEB"/>
    <w:rsid w:val="007B52E3"/>
    <w:rsid w:val="007B621E"/>
    <w:rsid w:val="007C2479"/>
    <w:rsid w:val="007C4609"/>
    <w:rsid w:val="007D12B1"/>
    <w:rsid w:val="007D1DF8"/>
    <w:rsid w:val="007E1235"/>
    <w:rsid w:val="007F7BF2"/>
    <w:rsid w:val="007F7D5B"/>
    <w:rsid w:val="00814AFF"/>
    <w:rsid w:val="00817C2C"/>
    <w:rsid w:val="00825888"/>
    <w:rsid w:val="00835D24"/>
    <w:rsid w:val="00840A4D"/>
    <w:rsid w:val="00844624"/>
    <w:rsid w:val="00845A5B"/>
    <w:rsid w:val="00846DE3"/>
    <w:rsid w:val="00847471"/>
    <w:rsid w:val="008503DD"/>
    <w:rsid w:val="0085417F"/>
    <w:rsid w:val="00857EB7"/>
    <w:rsid w:val="008645E1"/>
    <w:rsid w:val="00871352"/>
    <w:rsid w:val="00873A98"/>
    <w:rsid w:val="00882C09"/>
    <w:rsid w:val="008842A2"/>
    <w:rsid w:val="008954D8"/>
    <w:rsid w:val="00896544"/>
    <w:rsid w:val="008A3704"/>
    <w:rsid w:val="008A5C50"/>
    <w:rsid w:val="008A7EA2"/>
    <w:rsid w:val="008B18AF"/>
    <w:rsid w:val="008B30D2"/>
    <w:rsid w:val="008B4795"/>
    <w:rsid w:val="008C4D73"/>
    <w:rsid w:val="008C6592"/>
    <w:rsid w:val="008D1F9D"/>
    <w:rsid w:val="008D2E25"/>
    <w:rsid w:val="008D3885"/>
    <w:rsid w:val="008D74C2"/>
    <w:rsid w:val="008D7A0F"/>
    <w:rsid w:val="008D7A81"/>
    <w:rsid w:val="008E48CF"/>
    <w:rsid w:val="00903EC6"/>
    <w:rsid w:val="00905CF3"/>
    <w:rsid w:val="009065C0"/>
    <w:rsid w:val="00907FB9"/>
    <w:rsid w:val="009165A8"/>
    <w:rsid w:val="00935398"/>
    <w:rsid w:val="0093590D"/>
    <w:rsid w:val="009454CC"/>
    <w:rsid w:val="00947748"/>
    <w:rsid w:val="009503CC"/>
    <w:rsid w:val="009507AC"/>
    <w:rsid w:val="00951C07"/>
    <w:rsid w:val="00954627"/>
    <w:rsid w:val="009549D3"/>
    <w:rsid w:val="00954C4E"/>
    <w:rsid w:val="00955D51"/>
    <w:rsid w:val="00956152"/>
    <w:rsid w:val="009567BB"/>
    <w:rsid w:val="00957474"/>
    <w:rsid w:val="00961898"/>
    <w:rsid w:val="009646D5"/>
    <w:rsid w:val="009656E0"/>
    <w:rsid w:val="00966E2D"/>
    <w:rsid w:val="009805CE"/>
    <w:rsid w:val="009825CA"/>
    <w:rsid w:val="00984FEE"/>
    <w:rsid w:val="009A0E3A"/>
    <w:rsid w:val="009A2879"/>
    <w:rsid w:val="009A6521"/>
    <w:rsid w:val="009C2B02"/>
    <w:rsid w:val="009C5473"/>
    <w:rsid w:val="009C755B"/>
    <w:rsid w:val="009D317B"/>
    <w:rsid w:val="009D361A"/>
    <w:rsid w:val="009D3DA1"/>
    <w:rsid w:val="009D4FDF"/>
    <w:rsid w:val="009D53CE"/>
    <w:rsid w:val="009D5951"/>
    <w:rsid w:val="009E3693"/>
    <w:rsid w:val="009E66FC"/>
    <w:rsid w:val="009F3529"/>
    <w:rsid w:val="00A02F23"/>
    <w:rsid w:val="00A044E8"/>
    <w:rsid w:val="00A05327"/>
    <w:rsid w:val="00A1253A"/>
    <w:rsid w:val="00A12813"/>
    <w:rsid w:val="00A266F2"/>
    <w:rsid w:val="00A305AB"/>
    <w:rsid w:val="00A30701"/>
    <w:rsid w:val="00A32AB3"/>
    <w:rsid w:val="00A33EB2"/>
    <w:rsid w:val="00A36B22"/>
    <w:rsid w:val="00A45769"/>
    <w:rsid w:val="00A46596"/>
    <w:rsid w:val="00A528F3"/>
    <w:rsid w:val="00A57AF1"/>
    <w:rsid w:val="00A64BC2"/>
    <w:rsid w:val="00A745C8"/>
    <w:rsid w:val="00A77573"/>
    <w:rsid w:val="00A83BD8"/>
    <w:rsid w:val="00A85E51"/>
    <w:rsid w:val="00AA18D1"/>
    <w:rsid w:val="00AA2328"/>
    <w:rsid w:val="00AA2A60"/>
    <w:rsid w:val="00AB38D6"/>
    <w:rsid w:val="00AB573D"/>
    <w:rsid w:val="00AC194C"/>
    <w:rsid w:val="00AD106F"/>
    <w:rsid w:val="00AF2767"/>
    <w:rsid w:val="00AF2A5B"/>
    <w:rsid w:val="00AF4416"/>
    <w:rsid w:val="00B04ADC"/>
    <w:rsid w:val="00B05CCF"/>
    <w:rsid w:val="00B06AEF"/>
    <w:rsid w:val="00B22D68"/>
    <w:rsid w:val="00B251AC"/>
    <w:rsid w:val="00B26E40"/>
    <w:rsid w:val="00B36AA7"/>
    <w:rsid w:val="00B4023F"/>
    <w:rsid w:val="00B44B62"/>
    <w:rsid w:val="00B47C76"/>
    <w:rsid w:val="00B500D8"/>
    <w:rsid w:val="00B5053F"/>
    <w:rsid w:val="00B528CE"/>
    <w:rsid w:val="00B65F6A"/>
    <w:rsid w:val="00B75EE3"/>
    <w:rsid w:val="00B769EC"/>
    <w:rsid w:val="00B77038"/>
    <w:rsid w:val="00B82B37"/>
    <w:rsid w:val="00B93536"/>
    <w:rsid w:val="00B9459F"/>
    <w:rsid w:val="00BA1E3F"/>
    <w:rsid w:val="00BC3D1B"/>
    <w:rsid w:val="00BD4266"/>
    <w:rsid w:val="00BE63A0"/>
    <w:rsid w:val="00BF4B71"/>
    <w:rsid w:val="00BF5C3E"/>
    <w:rsid w:val="00C0122E"/>
    <w:rsid w:val="00C16C0D"/>
    <w:rsid w:val="00C241E3"/>
    <w:rsid w:val="00C248D1"/>
    <w:rsid w:val="00C26123"/>
    <w:rsid w:val="00C40E97"/>
    <w:rsid w:val="00C4348A"/>
    <w:rsid w:val="00C4501A"/>
    <w:rsid w:val="00C47D89"/>
    <w:rsid w:val="00C51E3B"/>
    <w:rsid w:val="00C52747"/>
    <w:rsid w:val="00C52FF7"/>
    <w:rsid w:val="00C555B3"/>
    <w:rsid w:val="00C55C35"/>
    <w:rsid w:val="00C62762"/>
    <w:rsid w:val="00C67AD3"/>
    <w:rsid w:val="00C710F8"/>
    <w:rsid w:val="00C72E40"/>
    <w:rsid w:val="00C82540"/>
    <w:rsid w:val="00C85C52"/>
    <w:rsid w:val="00CA6536"/>
    <w:rsid w:val="00CB0FD2"/>
    <w:rsid w:val="00CE28DB"/>
    <w:rsid w:val="00CE42F3"/>
    <w:rsid w:val="00CE7B03"/>
    <w:rsid w:val="00CF34E0"/>
    <w:rsid w:val="00D01EBF"/>
    <w:rsid w:val="00D13CF2"/>
    <w:rsid w:val="00D2244C"/>
    <w:rsid w:val="00D310BB"/>
    <w:rsid w:val="00D40F6D"/>
    <w:rsid w:val="00D45039"/>
    <w:rsid w:val="00D47F07"/>
    <w:rsid w:val="00D50B98"/>
    <w:rsid w:val="00D52DED"/>
    <w:rsid w:val="00D62B61"/>
    <w:rsid w:val="00D6333C"/>
    <w:rsid w:val="00D65937"/>
    <w:rsid w:val="00D66CA0"/>
    <w:rsid w:val="00D67374"/>
    <w:rsid w:val="00D673B2"/>
    <w:rsid w:val="00D720BA"/>
    <w:rsid w:val="00D83124"/>
    <w:rsid w:val="00D84716"/>
    <w:rsid w:val="00D86D40"/>
    <w:rsid w:val="00D877A1"/>
    <w:rsid w:val="00D908EA"/>
    <w:rsid w:val="00D93317"/>
    <w:rsid w:val="00D96679"/>
    <w:rsid w:val="00DA0F98"/>
    <w:rsid w:val="00DA12E0"/>
    <w:rsid w:val="00DA1DF4"/>
    <w:rsid w:val="00DB1B8C"/>
    <w:rsid w:val="00DB3515"/>
    <w:rsid w:val="00DB3937"/>
    <w:rsid w:val="00DC3E59"/>
    <w:rsid w:val="00DD4924"/>
    <w:rsid w:val="00DD4EA9"/>
    <w:rsid w:val="00DD7582"/>
    <w:rsid w:val="00DD7BB6"/>
    <w:rsid w:val="00DE4CE6"/>
    <w:rsid w:val="00DF21D8"/>
    <w:rsid w:val="00DF52F4"/>
    <w:rsid w:val="00E12239"/>
    <w:rsid w:val="00E15209"/>
    <w:rsid w:val="00E20A37"/>
    <w:rsid w:val="00E21FFA"/>
    <w:rsid w:val="00E3195A"/>
    <w:rsid w:val="00E34A88"/>
    <w:rsid w:val="00E405E3"/>
    <w:rsid w:val="00E436BA"/>
    <w:rsid w:val="00E538C9"/>
    <w:rsid w:val="00E67A31"/>
    <w:rsid w:val="00E9148A"/>
    <w:rsid w:val="00E91C32"/>
    <w:rsid w:val="00E938E3"/>
    <w:rsid w:val="00EA47FC"/>
    <w:rsid w:val="00EB337B"/>
    <w:rsid w:val="00EB3443"/>
    <w:rsid w:val="00EC32D4"/>
    <w:rsid w:val="00ED347D"/>
    <w:rsid w:val="00EE7A3D"/>
    <w:rsid w:val="00EF2F28"/>
    <w:rsid w:val="00EF3B06"/>
    <w:rsid w:val="00EF448D"/>
    <w:rsid w:val="00F015E3"/>
    <w:rsid w:val="00F02E17"/>
    <w:rsid w:val="00F03AE4"/>
    <w:rsid w:val="00F073C5"/>
    <w:rsid w:val="00F10180"/>
    <w:rsid w:val="00F11208"/>
    <w:rsid w:val="00F22930"/>
    <w:rsid w:val="00F2722E"/>
    <w:rsid w:val="00F31F83"/>
    <w:rsid w:val="00F320BF"/>
    <w:rsid w:val="00F322D1"/>
    <w:rsid w:val="00F370D2"/>
    <w:rsid w:val="00F40D39"/>
    <w:rsid w:val="00F4379F"/>
    <w:rsid w:val="00F440B2"/>
    <w:rsid w:val="00F46879"/>
    <w:rsid w:val="00F50D50"/>
    <w:rsid w:val="00F51AA8"/>
    <w:rsid w:val="00F52E7E"/>
    <w:rsid w:val="00F63A78"/>
    <w:rsid w:val="00F67BFC"/>
    <w:rsid w:val="00F718AF"/>
    <w:rsid w:val="00F72D9C"/>
    <w:rsid w:val="00F72FD9"/>
    <w:rsid w:val="00F81C59"/>
    <w:rsid w:val="00F825A4"/>
    <w:rsid w:val="00F829F7"/>
    <w:rsid w:val="00F92B30"/>
    <w:rsid w:val="00F950D8"/>
    <w:rsid w:val="00F96DAD"/>
    <w:rsid w:val="00F970B2"/>
    <w:rsid w:val="00FA73A1"/>
    <w:rsid w:val="00FB2B79"/>
    <w:rsid w:val="00FB3939"/>
    <w:rsid w:val="00FB420B"/>
    <w:rsid w:val="00FB4588"/>
    <w:rsid w:val="00FB7465"/>
    <w:rsid w:val="00FC623C"/>
    <w:rsid w:val="00FD27F3"/>
    <w:rsid w:val="00FD71B6"/>
    <w:rsid w:val="00FE2F70"/>
    <w:rsid w:val="00FE34A6"/>
    <w:rsid w:val="00FE36EE"/>
    <w:rsid w:val="00FF129E"/>
    <w:rsid w:val="00FF3E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2C188"/>
  <w15:chartTrackingRefBased/>
  <w15:docId w15:val="{722C2783-73F9-4EE9-881D-52466AA1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32"/>
        <w:sz w:val="24"/>
        <w:szCs w:val="24"/>
        <w:lang w:val="hu-HU" w:eastAsia="en-US" w:bidi="ar-SA"/>
      </w:rPr>
    </w:rPrDefault>
    <w:pPrDefault>
      <w:pPr>
        <w:spacing w:after="12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D66C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D66C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D66CA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D66CA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Cmsor5">
    <w:name w:val="heading 5"/>
    <w:basedOn w:val="Norml"/>
    <w:next w:val="Norml"/>
    <w:link w:val="Cmsor5Char"/>
    <w:uiPriority w:val="9"/>
    <w:semiHidden/>
    <w:unhideWhenUsed/>
    <w:qFormat/>
    <w:rsid w:val="00D66CA0"/>
    <w:pPr>
      <w:keepNext/>
      <w:keepLines/>
      <w:spacing w:before="80" w:after="40"/>
      <w:outlineLvl w:val="4"/>
    </w:pPr>
    <w:rPr>
      <w:rFonts w:asciiTheme="minorHAnsi" w:eastAsiaTheme="majorEastAsia" w:hAnsiTheme="minorHAnsi" w:cstheme="majorBidi"/>
      <w:color w:val="0F4761" w:themeColor="accent1" w:themeShade="BF"/>
    </w:rPr>
  </w:style>
  <w:style w:type="paragraph" w:styleId="Cmsor6">
    <w:name w:val="heading 6"/>
    <w:basedOn w:val="Norml"/>
    <w:next w:val="Norml"/>
    <w:link w:val="Cmsor6Char"/>
    <w:uiPriority w:val="9"/>
    <w:semiHidden/>
    <w:unhideWhenUsed/>
    <w:qFormat/>
    <w:rsid w:val="00D66C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D66CA0"/>
    <w:pPr>
      <w:keepNext/>
      <w:keepLines/>
      <w:spacing w:before="40" w:after="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D66CA0"/>
    <w:pPr>
      <w:keepNext/>
      <w:keepLines/>
      <w:spacing w:after="0"/>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D66CA0"/>
    <w:pPr>
      <w:keepNext/>
      <w:keepLines/>
      <w:spacing w:after="0"/>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66CA0"/>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D66CA0"/>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D66CA0"/>
    <w:rPr>
      <w:rFonts w:asciiTheme="minorHAnsi" w:eastAsiaTheme="majorEastAsia" w:hAnsiTheme="minorHAnsi" w:cstheme="majorBidi"/>
      <w:color w:val="0F4761" w:themeColor="accent1" w:themeShade="BF"/>
      <w:sz w:val="28"/>
      <w:szCs w:val="28"/>
    </w:rPr>
  </w:style>
  <w:style w:type="character" w:customStyle="1" w:styleId="Cmsor4Char">
    <w:name w:val="Címsor 4 Char"/>
    <w:basedOn w:val="Bekezdsalapbettpusa"/>
    <w:link w:val="Cmsor4"/>
    <w:uiPriority w:val="9"/>
    <w:semiHidden/>
    <w:rsid w:val="00D66CA0"/>
    <w:rPr>
      <w:rFonts w:asciiTheme="minorHAnsi" w:eastAsiaTheme="majorEastAsia" w:hAnsiTheme="minorHAnsi" w:cstheme="majorBidi"/>
      <w:i/>
      <w:iCs/>
      <w:color w:val="0F4761" w:themeColor="accent1" w:themeShade="BF"/>
    </w:rPr>
  </w:style>
  <w:style w:type="character" w:customStyle="1" w:styleId="Cmsor5Char">
    <w:name w:val="Címsor 5 Char"/>
    <w:basedOn w:val="Bekezdsalapbettpusa"/>
    <w:link w:val="Cmsor5"/>
    <w:uiPriority w:val="9"/>
    <w:semiHidden/>
    <w:rsid w:val="00D66CA0"/>
    <w:rPr>
      <w:rFonts w:asciiTheme="minorHAnsi" w:eastAsiaTheme="majorEastAsia" w:hAnsiTheme="minorHAnsi" w:cstheme="majorBidi"/>
      <w:color w:val="0F4761" w:themeColor="accent1" w:themeShade="BF"/>
    </w:rPr>
  </w:style>
  <w:style w:type="character" w:customStyle="1" w:styleId="Cmsor6Char">
    <w:name w:val="Címsor 6 Char"/>
    <w:basedOn w:val="Bekezdsalapbettpusa"/>
    <w:link w:val="Cmsor6"/>
    <w:uiPriority w:val="9"/>
    <w:semiHidden/>
    <w:rsid w:val="00D66CA0"/>
    <w:rPr>
      <w:rFonts w:asciiTheme="minorHAnsi" w:eastAsiaTheme="majorEastAsia" w:hAnsiTheme="minorHAnsi" w:cstheme="majorBidi"/>
      <w:i/>
      <w:iCs/>
      <w:color w:val="595959" w:themeColor="text1" w:themeTint="A6"/>
    </w:rPr>
  </w:style>
  <w:style w:type="character" w:customStyle="1" w:styleId="Cmsor7Char">
    <w:name w:val="Címsor 7 Char"/>
    <w:basedOn w:val="Bekezdsalapbettpusa"/>
    <w:link w:val="Cmsor7"/>
    <w:uiPriority w:val="9"/>
    <w:semiHidden/>
    <w:rsid w:val="00D66CA0"/>
    <w:rPr>
      <w:rFonts w:asciiTheme="minorHAnsi" w:eastAsiaTheme="majorEastAsia" w:hAnsiTheme="minorHAnsi" w:cstheme="majorBidi"/>
      <w:color w:val="595959" w:themeColor="text1" w:themeTint="A6"/>
    </w:rPr>
  </w:style>
  <w:style w:type="character" w:customStyle="1" w:styleId="Cmsor8Char">
    <w:name w:val="Címsor 8 Char"/>
    <w:basedOn w:val="Bekezdsalapbettpusa"/>
    <w:link w:val="Cmsor8"/>
    <w:uiPriority w:val="9"/>
    <w:semiHidden/>
    <w:rsid w:val="00D66CA0"/>
    <w:rPr>
      <w:rFonts w:asciiTheme="minorHAnsi" w:eastAsiaTheme="majorEastAsia" w:hAnsiTheme="minorHAnsi" w:cstheme="majorBidi"/>
      <w:i/>
      <w:iCs/>
      <w:color w:val="272727" w:themeColor="text1" w:themeTint="D8"/>
    </w:rPr>
  </w:style>
  <w:style w:type="character" w:customStyle="1" w:styleId="Cmsor9Char">
    <w:name w:val="Címsor 9 Char"/>
    <w:basedOn w:val="Bekezdsalapbettpusa"/>
    <w:link w:val="Cmsor9"/>
    <w:uiPriority w:val="9"/>
    <w:semiHidden/>
    <w:rsid w:val="00D66CA0"/>
    <w:rPr>
      <w:rFonts w:asciiTheme="minorHAnsi" w:eastAsiaTheme="majorEastAsia" w:hAnsiTheme="minorHAnsi" w:cstheme="majorBidi"/>
      <w:color w:val="272727" w:themeColor="text1" w:themeTint="D8"/>
    </w:rPr>
  </w:style>
  <w:style w:type="paragraph" w:styleId="Cm">
    <w:name w:val="Title"/>
    <w:basedOn w:val="Norml"/>
    <w:next w:val="Norml"/>
    <w:link w:val="CmChar"/>
    <w:uiPriority w:val="10"/>
    <w:qFormat/>
    <w:rsid w:val="00D66C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66CA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66CA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D66CA0"/>
    <w:rPr>
      <w:rFonts w:asciiTheme="minorHAnsi" w:eastAsiaTheme="majorEastAsia" w:hAnsiTheme="minorHAnsi" w:cstheme="majorBidi"/>
      <w:color w:val="595959" w:themeColor="text1" w:themeTint="A6"/>
      <w:spacing w:val="15"/>
      <w:sz w:val="28"/>
      <w:szCs w:val="28"/>
    </w:rPr>
  </w:style>
  <w:style w:type="paragraph" w:styleId="Idzet">
    <w:name w:val="Quote"/>
    <w:basedOn w:val="Norml"/>
    <w:next w:val="Norml"/>
    <w:link w:val="IdzetChar"/>
    <w:uiPriority w:val="29"/>
    <w:qFormat/>
    <w:rsid w:val="00D66CA0"/>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D66CA0"/>
    <w:rPr>
      <w:i/>
      <w:iCs/>
      <w:color w:val="404040" w:themeColor="text1" w:themeTint="BF"/>
    </w:rPr>
  </w:style>
  <w:style w:type="paragraph" w:styleId="Listaszerbekezds">
    <w:name w:val="List Paragraph"/>
    <w:basedOn w:val="Norml"/>
    <w:uiPriority w:val="34"/>
    <w:qFormat/>
    <w:rsid w:val="00D66CA0"/>
    <w:pPr>
      <w:ind w:left="720"/>
      <w:contextualSpacing/>
    </w:pPr>
  </w:style>
  <w:style w:type="character" w:styleId="Erskiemels">
    <w:name w:val="Intense Emphasis"/>
    <w:basedOn w:val="Bekezdsalapbettpusa"/>
    <w:uiPriority w:val="21"/>
    <w:qFormat/>
    <w:rsid w:val="00D66CA0"/>
    <w:rPr>
      <w:i/>
      <w:iCs/>
      <w:color w:val="0F4761" w:themeColor="accent1" w:themeShade="BF"/>
    </w:rPr>
  </w:style>
  <w:style w:type="paragraph" w:styleId="Kiemeltidzet">
    <w:name w:val="Intense Quote"/>
    <w:basedOn w:val="Norml"/>
    <w:next w:val="Norml"/>
    <w:link w:val="KiemeltidzetChar"/>
    <w:uiPriority w:val="30"/>
    <w:qFormat/>
    <w:rsid w:val="00D66C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D66CA0"/>
    <w:rPr>
      <w:i/>
      <w:iCs/>
      <w:color w:val="0F4761" w:themeColor="accent1" w:themeShade="BF"/>
    </w:rPr>
  </w:style>
  <w:style w:type="character" w:styleId="Ershivatkozs">
    <w:name w:val="Intense Reference"/>
    <w:basedOn w:val="Bekezdsalapbettpusa"/>
    <w:uiPriority w:val="32"/>
    <w:qFormat/>
    <w:rsid w:val="00D66CA0"/>
    <w:rPr>
      <w:b/>
      <w:bCs/>
      <w:smallCaps/>
      <w:color w:val="0F4761" w:themeColor="accent1" w:themeShade="BF"/>
      <w:spacing w:val="5"/>
    </w:rPr>
  </w:style>
  <w:style w:type="paragraph" w:styleId="NormlWeb">
    <w:name w:val="Normal (Web)"/>
    <w:basedOn w:val="Norml"/>
    <w:uiPriority w:val="99"/>
    <w:unhideWhenUsed/>
    <w:rsid w:val="00541325"/>
    <w:pPr>
      <w:spacing w:before="100" w:beforeAutospacing="1" w:after="100" w:afterAutospacing="1" w:line="240" w:lineRule="auto"/>
      <w:jc w:val="left"/>
    </w:pPr>
    <w:rPr>
      <w:rFonts w:eastAsia="Times New Roman"/>
      <w:kern w:val="0"/>
      <w:lang w:eastAsia="hu-HU"/>
    </w:rPr>
  </w:style>
  <w:style w:type="paragraph" w:customStyle="1" w:styleId="p1">
    <w:name w:val="p1"/>
    <w:basedOn w:val="Norml"/>
    <w:rsid w:val="000A3811"/>
    <w:pPr>
      <w:spacing w:after="0" w:line="240" w:lineRule="auto"/>
      <w:jc w:val="left"/>
    </w:pPr>
    <w:rPr>
      <w:rFonts w:ascii="Helvetica" w:eastAsia="Times New Roman" w:hAnsi="Helvetica"/>
      <w:color w:val="141413"/>
      <w:kern w:val="0"/>
      <w:sz w:val="18"/>
      <w:szCs w:val="18"/>
      <w:lang w:eastAsia="hu-HU"/>
    </w:rPr>
  </w:style>
  <w:style w:type="character" w:customStyle="1" w:styleId="s1">
    <w:name w:val="s1"/>
    <w:basedOn w:val="Bekezdsalapbettpusa"/>
    <w:rsid w:val="0015766F"/>
    <w:rPr>
      <w:color w:val="0000FF"/>
    </w:rPr>
  </w:style>
  <w:style w:type="character" w:customStyle="1" w:styleId="apple-converted-space">
    <w:name w:val="apple-converted-space"/>
    <w:basedOn w:val="Bekezdsalapbettpusa"/>
    <w:rsid w:val="00B500D8"/>
  </w:style>
  <w:style w:type="paragraph" w:styleId="lfej">
    <w:name w:val="header"/>
    <w:basedOn w:val="Norml"/>
    <w:link w:val="lfejChar"/>
    <w:uiPriority w:val="99"/>
    <w:unhideWhenUsed/>
    <w:rsid w:val="000A5C68"/>
    <w:pPr>
      <w:tabs>
        <w:tab w:val="center" w:pos="4536"/>
        <w:tab w:val="right" w:pos="9072"/>
      </w:tabs>
      <w:spacing w:after="0" w:line="240" w:lineRule="auto"/>
    </w:pPr>
  </w:style>
  <w:style w:type="character" w:customStyle="1" w:styleId="lfejChar">
    <w:name w:val="Élőfej Char"/>
    <w:basedOn w:val="Bekezdsalapbettpusa"/>
    <w:link w:val="lfej"/>
    <w:uiPriority w:val="99"/>
    <w:rsid w:val="000A5C68"/>
  </w:style>
  <w:style w:type="paragraph" w:styleId="llb">
    <w:name w:val="footer"/>
    <w:basedOn w:val="Norml"/>
    <w:link w:val="llbChar"/>
    <w:uiPriority w:val="99"/>
    <w:unhideWhenUsed/>
    <w:rsid w:val="000A5C68"/>
    <w:pPr>
      <w:tabs>
        <w:tab w:val="center" w:pos="4536"/>
        <w:tab w:val="right" w:pos="9072"/>
      </w:tabs>
      <w:spacing w:after="0" w:line="240" w:lineRule="auto"/>
    </w:pPr>
  </w:style>
  <w:style w:type="character" w:customStyle="1" w:styleId="llbChar">
    <w:name w:val="Élőláb Char"/>
    <w:basedOn w:val="Bekezdsalapbettpusa"/>
    <w:link w:val="llb"/>
    <w:uiPriority w:val="99"/>
    <w:rsid w:val="000A5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1256</TotalTime>
  <Pages>1</Pages>
  <Words>2743</Words>
  <Characters>18934</Characters>
  <Application>Microsoft Office Word</Application>
  <DocSecurity>0</DocSecurity>
  <Lines>157</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Gesztelyi Rudolf</dc:creator>
  <cp:keywords/>
  <dc:description/>
  <cp:lastModifiedBy>Rudolf Gesztelyi</cp:lastModifiedBy>
  <cp:revision>263</cp:revision>
  <dcterms:created xsi:type="dcterms:W3CDTF">2026-03-23T06:23:00Z</dcterms:created>
  <dcterms:modified xsi:type="dcterms:W3CDTF">2026-04-04T14:53:00Z</dcterms:modified>
</cp:coreProperties>
</file>